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1A56A0"/>
          <w:sz w:val="36"/>
          <w:szCs w:val="36"/>
        </w:rPr>
        <w:t xml:space="preserve">THE WOBBLY TOOTH DENTAL PRACTICE</w:t>
      </w:r>
    </w:p>
    <w:p>
      <w:pPr>
        <w:spacing w:before="0" w:after="80"/>
        <w:jc w:val="center"/>
      </w:pPr>
      <w:r>
        <w:rPr>
          <w:rFonts w:ascii="Arial" w:cs="Arial" w:eastAsia="Arial" w:hAnsi="Arial"/>
          <w:b/>
          <w:bCs/>
          <w:color w:val="1A1A2E"/>
          <w:sz w:val="30"/>
          <w:szCs w:val="30"/>
        </w:rPr>
        <w:t xml:space="preserve">DATA DELETION POLICY</w:t>
      </w:r>
    </w:p>
    <w:p>
      <w:pPr>
        <w:spacing w:before="0" w:after="80"/>
        <w:jc w:val="center"/>
      </w:pPr>
      <w:r>
        <w:rPr>
          <w:rFonts w:ascii="Arial" w:cs="Arial" w:eastAsia="Arial" w:hAnsi="Arial"/>
          <w:i/>
          <w:iCs/>
          <w:color w:val="777777"/>
          <w:sz w:val="18"/>
          <w:szCs w:val="18"/>
        </w:rPr>
        <w:t xml:space="preserve">Effective Date: March 25, 2026  |  Last Reviewed: March 25, 2026</w:t>
      </w:r>
    </w:p>
    <w:p>
      <w:pPr>
        <w:spacing w:before="0" w:after="80"/>
        <w:jc w:val="center"/>
      </w:pPr>
      <w:r>
        <w:rPr>
          <w:rFonts w:ascii="Arial" w:cs="Arial" w:eastAsia="Arial" w:hAnsi="Arial"/>
          <w:i/>
          <w:iCs/>
          <w:color w:val="777777"/>
          <w:sz w:val="18"/>
          <w:szCs w:val="18"/>
        </w:rPr>
        <w:t xml:space="preserve">Applies to: www.thewobblytooth.com</w:t>
      </w:r>
    </w:p>
    <w:p>
      <w:pPr>
        <w:spacing w:before="0" w:after="240"/>
        <w:jc w:val="center"/>
      </w:pPr>
      <w:r>
        <w:rPr>
          <w:rFonts w:ascii="Arial" w:cs="Arial" w:eastAsia="Arial" w:hAnsi="Arial"/>
          <w:i/>
          <w:iCs/>
          <w:color w:val="1A56A0"/>
          <w:sz w:val="18"/>
          <w:szCs w:val="18"/>
        </w:rPr>
        <w:t xml:space="preserve">Compliant with: Meta Developer Data Use Policy • Meta Platform Terms • HIPAA • CCPA/CPRA • Maryland PIPA • GDPR</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1. Purpose and Scope</w:t>
      </w:r>
    </w:p>
    <w:p>
      <w:pPr>
        <w:spacing w:before="80" w:after="80"/>
      </w:pPr>
      <w:r>
        <w:rPr>
          <w:rFonts w:ascii="Arial" w:cs="Arial" w:eastAsia="Arial" w:hAnsi="Arial"/>
          <w:color w:val="444444"/>
          <w:sz w:val="22"/>
          <w:szCs w:val="22"/>
        </w:rPr>
        <w:t xml:space="preserve">This Data Deletion Policy (“Policy”) governs how The Wobbly Tooth Dental Practice (“we,” “us,” or “our”) processes and fulfills requests to delete personal data collected through our website (www.thewobblytooth.com), digital marketing tools, and associated third-party services, including Meta Platforms (Facebook/Instagram).</w:t>
      </w:r>
    </w:p>
    <w:p>
      <w:pPr>
        <w:spacing w:before="80" w:after="80"/>
      </w:pPr>
      <w:r>
        <w:rPr>
          <w:rFonts w:ascii="Arial" w:cs="Arial" w:eastAsia="Arial" w:hAnsi="Arial"/>
          <w:color w:val="444444"/>
          <w:sz w:val="22"/>
          <w:szCs w:val="22"/>
        </w:rPr>
        <w:t xml:space="preserve">This Policy is published in compliance with:</w:t>
      </w:r>
    </w:p>
    <w:p>
      <w:pPr>
        <w:pStyle w:val="ListParagraph"/>
        <w:numPr>
          <w:ilvl w:val="0"/>
          <w:numId w:val="2"/>
        </w:numPr>
        <w:spacing w:before="60" w:after="60"/>
      </w:pPr>
      <w:r>
        <w:rPr>
          <w:rFonts w:ascii="Arial" w:cs="Arial" w:eastAsia="Arial" w:hAnsi="Arial"/>
          <w:color w:val="444444"/>
          <w:sz w:val="22"/>
          <w:szCs w:val="22"/>
        </w:rPr>
        <w:t xml:space="preserve">Meta Developer Data Use Policy (Section 6.2–6.3) and Meta Platform Terms Section 3(d)(i) – which mandate that publishers provide users with an accessible, clearly marked mechanism to request data deletion</w:t>
      </w:r>
    </w:p>
    <w:p>
      <w:pPr>
        <w:pStyle w:val="ListParagraph"/>
        <w:numPr>
          <w:ilvl w:val="0"/>
          <w:numId w:val="2"/>
        </w:numPr>
        <w:spacing w:before="60" w:after="60"/>
      </w:pPr>
      <w:r>
        <w:rPr>
          <w:rFonts w:ascii="Arial" w:cs="Arial" w:eastAsia="Arial" w:hAnsi="Arial"/>
          <w:color w:val="444444"/>
          <w:sz w:val="22"/>
          <w:szCs w:val="22"/>
        </w:rPr>
        <w:t xml:space="preserve">Meta’s November 2024 enhanced data deletion requirements for all publishers and developers using Meta Business Tools</w:t>
      </w:r>
    </w:p>
    <w:p>
      <w:pPr>
        <w:pStyle w:val="ListParagraph"/>
        <w:numPr>
          <w:ilvl w:val="0"/>
          <w:numId w:val="2"/>
        </w:numPr>
        <w:spacing w:before="60" w:after="60"/>
      </w:pPr>
      <w:r>
        <w:rPr>
          <w:rFonts w:ascii="Arial" w:cs="Arial" w:eastAsia="Arial" w:hAnsi="Arial"/>
          <w:color w:val="444444"/>
          <w:sz w:val="22"/>
          <w:szCs w:val="22"/>
        </w:rPr>
        <w:t xml:space="preserve">Meta’s Data Deletion Instructions URL requirement for the Meta App Dashboard</w:t>
      </w:r>
    </w:p>
    <w:p>
      <w:pPr>
        <w:pStyle w:val="ListParagraph"/>
        <w:numPr>
          <w:ilvl w:val="0"/>
          <w:numId w:val="2"/>
        </w:numPr>
        <w:spacing w:before="60" w:after="60"/>
      </w:pPr>
      <w:r>
        <w:rPr>
          <w:rFonts w:ascii="Arial" w:cs="Arial" w:eastAsia="Arial" w:hAnsi="Arial"/>
          <w:color w:val="444444"/>
          <w:sz w:val="22"/>
          <w:szCs w:val="22"/>
        </w:rPr>
        <w:t xml:space="preserve">HIPAA (Health Insurance Portability and Accountability Act) – for any health-related data</w:t>
      </w:r>
    </w:p>
    <w:p>
      <w:pPr>
        <w:pStyle w:val="ListParagraph"/>
        <w:numPr>
          <w:ilvl w:val="0"/>
          <w:numId w:val="2"/>
        </w:numPr>
        <w:spacing w:before="60" w:after="60"/>
      </w:pPr>
      <w:r>
        <w:rPr>
          <w:rFonts w:ascii="Arial" w:cs="Arial" w:eastAsia="Arial" w:hAnsi="Arial"/>
          <w:color w:val="444444"/>
          <w:sz w:val="22"/>
          <w:szCs w:val="22"/>
        </w:rPr>
        <w:t xml:space="preserve">CCPA/CPRA (California Consumer Privacy Act) – Right to Deletion</w:t>
      </w:r>
    </w:p>
    <w:p>
      <w:pPr>
        <w:pStyle w:val="ListParagraph"/>
        <w:numPr>
          <w:ilvl w:val="0"/>
          <w:numId w:val="2"/>
        </w:numPr>
        <w:spacing w:before="60" w:after="60"/>
      </w:pPr>
      <w:r>
        <w:rPr>
          <w:rFonts w:ascii="Arial" w:cs="Arial" w:eastAsia="Arial" w:hAnsi="Arial"/>
          <w:color w:val="444444"/>
          <w:sz w:val="22"/>
          <w:szCs w:val="22"/>
        </w:rPr>
        <w:t xml:space="preserve">Maryland Personal Information Protection Act (MPIPA)</w:t>
      </w:r>
    </w:p>
    <w:p>
      <w:pPr>
        <w:pStyle w:val="ListParagraph"/>
        <w:numPr>
          <w:ilvl w:val="0"/>
          <w:numId w:val="2"/>
        </w:numPr>
        <w:spacing w:before="60" w:after="60"/>
      </w:pPr>
      <w:r>
        <w:rPr>
          <w:rFonts w:ascii="Arial" w:cs="Arial" w:eastAsia="Arial" w:hAnsi="Arial"/>
          <w:color w:val="444444"/>
          <w:sz w:val="22"/>
          <w:szCs w:val="22"/>
        </w:rPr>
        <w:t xml:space="preserve">General Data Protection Regulation (GDPR) – Right to Erasure (Article 17)</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7A00" w:sz="6"/>
              <w:left w:val="single" w:color="C87A00" w:sz="6"/>
              <w:bottom w:val="single" w:color="C87A00" w:sz="6"/>
              <w:right w:val="single" w:color="C87A00" w:sz="6"/>
            </w:tcBorders>
            <w:shd w:fill="FDF3E3" w:val="clear"/>
            <w:tcMar>
              <w:top w:type="dxa" w:w="160"/>
              <w:left w:type="dxa" w:w="240"/>
              <w:bottom w:type="dxa" w:w="160"/>
              <w:right w:type="dxa" w:w="240"/>
            </w:tcMar>
          </w:tcPr>
          <w:p>
            <w:pPr>
              <w:spacing w:before="0" w:after="80"/>
            </w:pPr>
            <w:r>
              <w:rPr>
                <w:rFonts w:ascii="Arial" w:cs="Arial" w:eastAsia="Arial" w:hAnsi="Arial"/>
                <w:b/>
                <w:bCs/>
                <w:color w:val="7A4800"/>
                <w:sz w:val="22"/>
                <w:szCs w:val="22"/>
              </w:rPr>
              <w:t xml:space="preserve">⚠️  Meta Compliance Note</w:t>
            </w:r>
          </w:p>
          <w:p>
            <w:pPr>
              <w:spacing w:before="40" w:after="40"/>
            </w:pPr>
            <w:r>
              <w:rPr>
                <w:rFonts w:ascii="Arial" w:cs="Arial" w:eastAsia="Arial" w:hAnsi="Arial"/>
                <w:color w:val="444444"/>
                <w:sz w:val="22"/>
                <w:szCs w:val="22"/>
              </w:rPr>
              <w:t xml:space="preserve">Meta requires every publisher using Meta Business Tools (including the Meta Pixel and Custom Audiences) to provide</w:t>
            </w:r>
          </w:p>
          <w:p>
            <w:pPr>
              <w:spacing w:before="40" w:after="40"/>
            </w:pPr>
            <w:r>
              <w:rPr>
                <w:rFonts w:ascii="Arial" w:cs="Arial" w:eastAsia="Arial" w:hAnsi="Arial"/>
                <w:color w:val="444444"/>
                <w:sz w:val="22"/>
                <w:szCs w:val="22"/>
              </w:rPr>
              <w:t xml:space="preserve">a publicly accessible Data Deletion Instructions URL. This page fulfils that requirement. The URL for this policy</w:t>
            </w:r>
          </w:p>
          <w:p>
            <w:pPr>
              <w:spacing w:before="40" w:after="40"/>
            </w:pPr>
            <w:r>
              <w:rPr>
                <w:rFonts w:ascii="Arial" w:cs="Arial" w:eastAsia="Arial" w:hAnsi="Arial"/>
                <w:color w:val="444444"/>
                <w:sz w:val="22"/>
                <w:szCs w:val="22"/>
              </w:rPr>
              <w:t xml:space="preserve">must be registered in the Meta App Dashboard under Settings → Basic → Data Deletion Instructions URL.</w:t>
            </w:r>
          </w:p>
        </w:tc>
      </w:tr>
    </w:tbl>
    <w:p>
      <w:pPr>
        <w:spacing w:before="100" w:after="100"/>
      </w:pP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2. Categories of Personal Data We Hold</w:t>
      </w:r>
    </w:p>
    <w:p>
      <w:pPr>
        <w:spacing w:before="80" w:after="80"/>
      </w:pPr>
      <w:r>
        <w:rPr>
          <w:rFonts w:ascii="Arial" w:cs="Arial" w:eastAsia="Arial" w:hAnsi="Arial"/>
          <w:color w:val="444444"/>
          <w:sz w:val="22"/>
          <w:szCs w:val="22"/>
        </w:rPr>
        <w:t xml:space="preserve">Before submitting a deletion request, it is helpful to understand what categories of data we may hold about you, and their origin:</w:t>
      </w:r>
    </w:p>
    <w:p>
      <w:pPr>
        <w:spacing w:before="60" w:after="60"/>
      </w:pPr>
    </w:p>
    <w:p>
      <w:pPr>
        <w:spacing w:before="200" w:after="80"/>
      </w:pPr>
      <w:r>
        <w:rPr>
          <w:rFonts w:ascii="Arial" w:cs="Arial" w:eastAsia="Arial" w:hAnsi="Arial"/>
          <w:b/>
          <w:bCs/>
          <w:color w:val="0D3B6E"/>
          <w:sz w:val="22"/>
          <w:szCs w:val="22"/>
          <w:u w:val="single"/>
        </w:rPr>
        <w:t xml:space="preserve">2a. Website &amp; Marketing Data (Deletable on Request)</w:t>
      </w:r>
    </w:p>
    <w:p>
      <w:pPr>
        <w:pStyle w:val="ListParagraph"/>
        <w:numPr>
          <w:ilvl w:val="0"/>
          <w:numId w:val="2"/>
        </w:numPr>
        <w:spacing w:before="60" w:after="60"/>
      </w:pPr>
      <w:r>
        <w:rPr>
          <w:rFonts w:ascii="Arial" w:cs="Arial" w:eastAsia="Arial" w:hAnsi="Arial"/>
          <w:color w:val="444444"/>
          <w:sz w:val="22"/>
          <w:szCs w:val="22"/>
        </w:rPr>
        <w:t xml:space="preserve">Contact information submitted via our website forms (name, email, phone number)</w:t>
      </w:r>
    </w:p>
    <w:p>
      <w:pPr>
        <w:pStyle w:val="ListParagraph"/>
        <w:numPr>
          <w:ilvl w:val="0"/>
          <w:numId w:val="2"/>
        </w:numPr>
        <w:spacing w:before="60" w:after="60"/>
      </w:pPr>
      <w:r>
        <w:rPr>
          <w:rFonts w:ascii="Arial" w:cs="Arial" w:eastAsia="Arial" w:hAnsi="Arial"/>
          <w:color w:val="444444"/>
          <w:sz w:val="22"/>
          <w:szCs w:val="22"/>
        </w:rPr>
        <w:t xml:space="preserve">Appointment request data submitted through our online scheduling tool</w:t>
      </w:r>
    </w:p>
    <w:p>
      <w:pPr>
        <w:pStyle w:val="ListParagraph"/>
        <w:numPr>
          <w:ilvl w:val="0"/>
          <w:numId w:val="2"/>
        </w:numPr>
        <w:spacing w:before="60" w:after="60"/>
      </w:pPr>
      <w:r>
        <w:rPr>
          <w:rFonts w:ascii="Arial" w:cs="Arial" w:eastAsia="Arial" w:hAnsi="Arial"/>
          <w:color w:val="444444"/>
          <w:sz w:val="22"/>
          <w:szCs w:val="22"/>
        </w:rPr>
        <w:t xml:space="preserve">Website interaction data collected via the Meta Pixel (pages visited, button clicks, form submissions, IP address, browser type, device identifiers)</w:t>
      </w:r>
    </w:p>
    <w:p>
      <w:pPr>
        <w:pStyle w:val="ListParagraph"/>
        <w:numPr>
          <w:ilvl w:val="0"/>
          <w:numId w:val="2"/>
        </w:numPr>
        <w:spacing w:before="60" w:after="60"/>
      </w:pPr>
      <w:r>
        <w:rPr>
          <w:rFonts w:ascii="Arial" w:cs="Arial" w:eastAsia="Arial" w:hAnsi="Arial"/>
          <w:color w:val="444444"/>
          <w:sz w:val="22"/>
          <w:szCs w:val="22"/>
        </w:rPr>
        <w:t xml:space="preserve">Meta Custom Audience data – hashed contact information (email or phone) uploaded to Meta for ad targeting purposes</w:t>
      </w:r>
    </w:p>
    <w:p>
      <w:pPr>
        <w:pStyle w:val="ListParagraph"/>
        <w:numPr>
          <w:ilvl w:val="0"/>
          <w:numId w:val="2"/>
        </w:numPr>
        <w:spacing w:before="60" w:after="60"/>
      </w:pPr>
      <w:r>
        <w:rPr>
          <w:rFonts w:ascii="Arial" w:cs="Arial" w:eastAsia="Arial" w:hAnsi="Arial"/>
          <w:color w:val="444444"/>
          <w:sz w:val="22"/>
          <w:szCs w:val="22"/>
        </w:rPr>
        <w:t xml:space="preserve">Analytics and cookie data collected by Google Analytics and similar tools</w:t>
      </w:r>
    </w:p>
    <w:p>
      <w:pPr>
        <w:pStyle w:val="ListParagraph"/>
        <w:numPr>
          <w:ilvl w:val="0"/>
          <w:numId w:val="2"/>
        </w:numPr>
        <w:spacing w:before="60" w:after="60"/>
      </w:pPr>
      <w:r>
        <w:rPr>
          <w:rFonts w:ascii="Arial" w:cs="Arial" w:eastAsia="Arial" w:hAnsi="Arial"/>
          <w:color w:val="444444"/>
          <w:sz w:val="22"/>
          <w:szCs w:val="22"/>
        </w:rPr>
        <w:t xml:space="preserve">Email marketing engagement data (opens, clicks, unsubscribes)</w:t>
      </w:r>
    </w:p>
    <w:p>
      <w:pPr>
        <w:spacing w:before="60" w:after="60"/>
      </w:pPr>
    </w:p>
    <w:p>
      <w:pPr>
        <w:spacing w:before="200" w:after="80"/>
      </w:pPr>
      <w:r>
        <w:rPr>
          <w:rFonts w:ascii="Arial" w:cs="Arial" w:eastAsia="Arial" w:hAnsi="Arial"/>
          <w:b/>
          <w:bCs/>
          <w:color w:val="0D3B6E"/>
          <w:sz w:val="22"/>
          <w:szCs w:val="22"/>
          <w:u w:val="single"/>
        </w:rPr>
        <w:t xml:space="preserve">2b. Protected Health Information / Clinical Records (HIPAA-Governed)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1C1C" w:sz="6"/>
              <w:left w:val="single" w:color="B71C1C" w:sz="6"/>
              <w:bottom w:val="single" w:color="B71C1C" w:sz="6"/>
              <w:right w:val="single" w:color="B71C1C" w:sz="6"/>
            </w:tcBorders>
            <w:shd w:fill="FDECEA" w:val="clear"/>
            <w:tcMar>
              <w:top w:type="dxa" w:w="160"/>
              <w:left w:type="dxa" w:w="240"/>
              <w:bottom w:type="dxa" w:w="160"/>
              <w:right w:type="dxa" w:w="240"/>
            </w:tcMar>
          </w:tcPr>
          <w:p>
            <w:pPr>
              <w:spacing w:before="0" w:after="80"/>
            </w:pPr>
            <w:r>
              <w:rPr>
                <w:rFonts w:ascii="Arial" w:cs="Arial" w:eastAsia="Arial" w:hAnsi="Arial"/>
                <w:b/>
                <w:bCs/>
                <w:color w:val="7A1A1A"/>
                <w:sz w:val="22"/>
                <w:szCs w:val="22"/>
              </w:rPr>
              <w:t xml:space="preserve">♥  Important: HIPAA-Protected Records</w:t>
            </w:r>
          </w:p>
          <w:p>
            <w:pPr>
              <w:spacing w:before="40" w:after="40"/>
            </w:pPr>
            <w:r>
              <w:rPr>
                <w:rFonts w:ascii="Arial" w:cs="Arial" w:eastAsia="Arial" w:hAnsi="Arial"/>
                <w:color w:val="444444"/>
                <w:sz w:val="22"/>
                <w:szCs w:val="22"/>
              </w:rPr>
              <w:t xml:space="preserve">Clinical dental records, treatment notes, X-rays, medical histories, and insurance information</w:t>
            </w:r>
          </w:p>
          <w:p>
            <w:pPr>
              <w:spacing w:before="40" w:after="40"/>
            </w:pPr>
            <w:r>
              <w:rPr>
                <w:rFonts w:ascii="Arial" w:cs="Arial" w:eastAsia="Arial" w:hAnsi="Arial"/>
                <w:color w:val="444444"/>
                <w:sz w:val="22"/>
                <w:szCs w:val="22"/>
              </w:rPr>
              <w:t xml:space="preserve">constitute Protected Health Information (PHI) under HIPAA. These records are NOT subject to</w:t>
            </w:r>
          </w:p>
          <w:p>
            <w:pPr>
              <w:spacing w:before="40" w:after="40"/>
            </w:pPr>
            <w:r>
              <w:rPr>
                <w:rFonts w:ascii="Arial" w:cs="Arial" w:eastAsia="Arial" w:hAnsi="Arial"/>
                <w:color w:val="444444"/>
                <w:sz w:val="22"/>
                <w:szCs w:val="22"/>
              </w:rPr>
              <w:t xml:space="preserve">general data deletion requests. Retention of PHI is mandated by Maryland law (minimum 10 years</w:t>
            </w:r>
          </w:p>
          <w:p>
            <w:pPr>
              <w:spacing w:before="40" w:after="40"/>
            </w:pPr>
            <w:r>
              <w:rPr>
                <w:rFonts w:ascii="Arial" w:cs="Arial" w:eastAsia="Arial" w:hAnsi="Arial"/>
                <w:color w:val="444444"/>
                <w:sz w:val="22"/>
                <w:szCs w:val="22"/>
              </w:rPr>
              <w:t xml:space="preserve">for adults, or 3 years after a minor reaches 18). Requests to access, amend, or restrict PHI</w:t>
            </w:r>
          </w:p>
          <w:p>
            <w:pPr>
              <w:spacing w:before="40" w:after="40"/>
            </w:pPr>
            <w:r>
              <w:rPr>
                <w:rFonts w:ascii="Arial" w:cs="Arial" w:eastAsia="Arial" w:hAnsi="Arial"/>
                <w:color w:val="444444"/>
                <w:sz w:val="22"/>
                <w:szCs w:val="22"/>
              </w:rPr>
              <w:t xml:space="preserve">must be directed to our HIPAA Privacy Officer and processed under our HIPAA Notice of Privacy Practices.</w:t>
            </w:r>
          </w:p>
        </w:tc>
      </w:tr>
    </w:tbl>
    <w:p>
      <w:pPr>
        <w:spacing w:before="100" w:after="100"/>
      </w:pPr>
    </w:p>
    <w:p>
      <w:pPr>
        <w:spacing w:before="200" w:after="80"/>
      </w:pPr>
      <w:r>
        <w:rPr>
          <w:rFonts w:ascii="Arial" w:cs="Arial" w:eastAsia="Arial" w:hAnsi="Arial"/>
          <w:b/>
          <w:bCs/>
          <w:color w:val="0D3B6E"/>
          <w:sz w:val="22"/>
          <w:szCs w:val="22"/>
          <w:u w:val="single"/>
        </w:rPr>
        <w:t xml:space="preserve">2c. Financial &amp; Billing Records (Legally Retained)</w:t>
      </w:r>
    </w:p>
    <w:p>
      <w:pPr>
        <w:pStyle w:val="ListParagraph"/>
        <w:numPr>
          <w:ilvl w:val="0"/>
          <w:numId w:val="2"/>
        </w:numPr>
        <w:spacing w:before="60" w:after="60"/>
      </w:pPr>
      <w:r>
        <w:rPr>
          <w:rFonts w:ascii="Arial" w:cs="Arial" w:eastAsia="Arial" w:hAnsi="Arial"/>
          <w:color w:val="444444"/>
          <w:sz w:val="22"/>
          <w:szCs w:val="22"/>
        </w:rPr>
        <w:t xml:space="preserve">Payment transaction records are retained as required by Maryland tax and accounting regulations and are not subject to deletion within the mandatory retention period.</w:t>
      </w:r>
    </w:p>
    <w:p>
      <w:pPr>
        <w:pStyle w:val="ListParagraph"/>
        <w:numPr>
          <w:ilvl w:val="0"/>
          <w:numId w:val="2"/>
        </w:numPr>
        <w:spacing w:before="60" w:after="60"/>
      </w:pPr>
      <w:r>
        <w:rPr>
          <w:rFonts w:ascii="Arial" w:cs="Arial" w:eastAsia="Arial" w:hAnsi="Arial"/>
          <w:color w:val="444444"/>
          <w:sz w:val="22"/>
          <w:szCs w:val="22"/>
        </w:rPr>
        <w:t xml:space="preserve">Insurance billing documentation is retained per HIPAA and Maryland Medicaid requirements.</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3. How to Submit a Data Deletion Request</w:t>
      </w:r>
    </w:p>
    <w:p>
      <w:pPr>
        <w:spacing w:before="80" w:after="80"/>
      </w:pPr>
      <w:r>
        <w:rPr>
          <w:rFonts w:ascii="Arial" w:cs="Arial" w:eastAsia="Arial" w:hAnsi="Arial"/>
          <w:color w:val="444444"/>
          <w:sz w:val="22"/>
          <w:szCs w:val="22"/>
        </w:rPr>
        <w:t xml:space="preserve">You may submit a data deletion request through any of the following channels. We accept requests from the individual to whom the data relates, or an authorised representative.</w:t>
      </w:r>
    </w:p>
    <w:p>
      <w:pPr>
        <w:spacing w:before="60" w:after="60"/>
      </w:pPr>
    </w:p>
    <w:p>
      <w:pPr>
        <w:spacing w:before="200" w:after="80"/>
      </w:pPr>
      <w:r>
        <w:rPr>
          <w:rFonts w:ascii="Arial" w:cs="Arial" w:eastAsia="Arial" w:hAnsi="Arial"/>
          <w:b/>
          <w:bCs/>
          <w:color w:val="0D3B6E"/>
          <w:sz w:val="22"/>
          <w:szCs w:val="22"/>
          <w:u w:val="single"/>
        </w:rPr>
        <w:t xml:space="preserve">Method 1 – Email (Recommended)</w:t>
      </w:r>
    </w:p>
    <w:p>
      <w:pPr>
        <w:spacing w:before="80" w:after="80"/>
      </w:pPr>
      <w:r>
        <w:rPr>
          <w:rFonts w:ascii="Arial" w:cs="Arial" w:eastAsia="Arial" w:hAnsi="Arial"/>
          <w:color w:val="444444"/>
          <w:sz w:val="22"/>
          <w:szCs w:val="22"/>
        </w:rPr>
        <w:t xml:space="preserve">Send an email to hello@thewobblytooth.com with the subject 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6A0" w:sz="6"/>
              <w:left w:val="single" w:color="1A56A0" w:sz="6"/>
              <w:bottom w:val="single" w:color="1A56A0" w:sz="6"/>
              <w:right w:val="single" w:color="1A56A0" w:sz="6"/>
            </w:tcBorders>
            <w:shd w:fill="EBF3FB" w:val="clear"/>
            <w:tcMar>
              <w:top w:type="dxa" w:w="160"/>
              <w:left w:type="dxa" w:w="240"/>
              <w:bottom w:type="dxa" w:w="160"/>
              <w:right w:type="dxa" w:w="240"/>
            </w:tcMar>
          </w:tcPr>
          <w:p>
            <w:pPr>
              <w:jc w:val="center"/>
            </w:pPr>
            <w:r>
              <w:rPr>
                <w:rFonts w:ascii="Courier New" w:cs="Courier New" w:eastAsia="Courier New" w:hAnsi="Courier New"/>
                <w:b/>
                <w:bCs/>
                <w:color w:val="0D3B6E"/>
                <w:sz w:val="24"/>
                <w:szCs w:val="24"/>
              </w:rPr>
              <w:t xml:space="preserve">“Data Deletion Request – [Your Full Name]”</w:t>
            </w:r>
          </w:p>
        </w:tc>
      </w:tr>
    </w:tbl>
    <w:p>
      <w:pPr>
        <w:spacing w:before="80" w:after="80"/>
      </w:pPr>
    </w:p>
    <w:p>
      <w:pPr>
        <w:spacing w:before="80" w:after="80"/>
      </w:pPr>
      <w:r>
        <w:rPr>
          <w:rFonts w:ascii="Arial" w:cs="Arial" w:eastAsia="Arial" w:hAnsi="Arial"/>
          <w:color w:val="444444"/>
          <w:sz w:val="22"/>
          <w:szCs w:val="22"/>
        </w:rPr>
        <w:t xml:space="preserve">Please include the following information in your email to help us locate your records efficiently:</w:t>
      </w:r>
    </w:p>
    <w:p>
      <w:pPr>
        <w:pStyle w:val="ListParagraph"/>
        <w:numPr>
          <w:ilvl w:val="0"/>
          <w:numId w:val="2"/>
        </w:numPr>
        <w:spacing w:before="60" w:after="60"/>
      </w:pPr>
      <w:r>
        <w:rPr>
          <w:rFonts w:ascii="Arial" w:cs="Arial" w:eastAsia="Arial" w:hAnsi="Arial"/>
          <w:color w:val="444444"/>
          <w:sz w:val="22"/>
          <w:szCs w:val="22"/>
        </w:rPr>
        <w:t xml:space="preserve">Your full name</w:t>
      </w:r>
    </w:p>
    <w:p>
      <w:pPr>
        <w:pStyle w:val="ListParagraph"/>
        <w:numPr>
          <w:ilvl w:val="0"/>
          <w:numId w:val="2"/>
        </w:numPr>
        <w:spacing w:before="60" w:after="60"/>
      </w:pPr>
      <w:r>
        <w:rPr>
          <w:rFonts w:ascii="Arial" w:cs="Arial" w:eastAsia="Arial" w:hAnsi="Arial"/>
          <w:color w:val="444444"/>
          <w:sz w:val="22"/>
          <w:szCs w:val="22"/>
        </w:rPr>
        <w:t xml:space="preserve">Email address(es) you may have used to contact us or book appointments</w:t>
      </w:r>
    </w:p>
    <w:p>
      <w:pPr>
        <w:pStyle w:val="ListParagraph"/>
        <w:numPr>
          <w:ilvl w:val="0"/>
          <w:numId w:val="2"/>
        </w:numPr>
        <w:spacing w:before="60" w:after="60"/>
      </w:pPr>
      <w:r>
        <w:rPr>
          <w:rFonts w:ascii="Arial" w:cs="Arial" w:eastAsia="Arial" w:hAnsi="Arial"/>
          <w:color w:val="444444"/>
          <w:sz w:val="22"/>
          <w:szCs w:val="22"/>
        </w:rPr>
        <w:t xml:space="preserve">Phone number(s) associated with your account, if any</w:t>
      </w:r>
    </w:p>
    <w:p>
      <w:pPr>
        <w:pStyle w:val="ListParagraph"/>
        <w:numPr>
          <w:ilvl w:val="0"/>
          <w:numId w:val="2"/>
        </w:numPr>
        <w:spacing w:before="60" w:after="60"/>
      </w:pPr>
      <w:r>
        <w:rPr>
          <w:rFonts w:ascii="Arial" w:cs="Arial" w:eastAsia="Arial" w:hAnsi="Arial"/>
          <w:color w:val="444444"/>
          <w:sz w:val="22"/>
          <w:szCs w:val="22"/>
        </w:rPr>
        <w:t xml:space="preserve">Your Facebook User ID (if requesting deletion of Meta Pixel or Custom Audience data specifically) – found at facebook.com/settings, under “Your Facebook Information”</w:t>
      </w:r>
    </w:p>
    <w:p>
      <w:pPr>
        <w:pStyle w:val="ListParagraph"/>
        <w:numPr>
          <w:ilvl w:val="0"/>
          <w:numId w:val="2"/>
        </w:numPr>
        <w:spacing w:before="60" w:after="60"/>
      </w:pPr>
      <w:r>
        <w:rPr>
          <w:rFonts w:ascii="Arial" w:cs="Arial" w:eastAsia="Arial" w:hAnsi="Arial"/>
          <w:color w:val="444444"/>
          <w:sz w:val="22"/>
          <w:szCs w:val="22"/>
        </w:rPr>
        <w:t xml:space="preserve">A brief description of the type of data you wish to have deleted</w:t>
      </w:r>
    </w:p>
    <w:p>
      <w:pPr>
        <w:pStyle w:val="ListParagraph"/>
        <w:numPr>
          <w:ilvl w:val="0"/>
          <w:numId w:val="2"/>
        </w:numPr>
        <w:spacing w:before="60" w:after="60"/>
      </w:pPr>
      <w:r>
        <w:rPr>
          <w:rFonts w:ascii="Arial" w:cs="Arial" w:eastAsia="Arial" w:hAnsi="Arial"/>
          <w:color w:val="444444"/>
          <w:sz w:val="22"/>
          <w:szCs w:val="22"/>
        </w:rPr>
        <w:t xml:space="preserve">Whether you are requesting deletion of website/marketing data only, or all non-HIPAA personal data</w:t>
      </w:r>
    </w:p>
    <w:p>
      <w:pPr>
        <w:spacing w:before="60" w:after="60"/>
      </w:pPr>
    </w:p>
    <w:p>
      <w:pPr>
        <w:spacing w:before="200" w:after="80"/>
      </w:pPr>
      <w:r>
        <w:rPr>
          <w:rFonts w:ascii="Arial" w:cs="Arial" w:eastAsia="Arial" w:hAnsi="Arial"/>
          <w:b/>
          <w:bCs/>
          <w:color w:val="0D3B6E"/>
          <w:sz w:val="22"/>
          <w:szCs w:val="22"/>
          <w:u w:val="single"/>
        </w:rPr>
        <w:t xml:space="preserve">Method 2 – Phone</w:t>
      </w:r>
    </w:p>
    <w:p>
      <w:pPr>
        <w:spacing w:before="80" w:after="80"/>
      </w:pPr>
      <w:r>
        <w:rPr>
          <w:rFonts w:ascii="Arial" w:cs="Arial" w:eastAsia="Arial" w:hAnsi="Arial"/>
          <w:b/>
          <w:bCs/>
          <w:color w:val="1A1A2E"/>
          <w:sz w:val="22"/>
          <w:szCs w:val="22"/>
        </w:rPr>
        <w:t xml:space="preserve">Existing Patients: </w:t>
      </w:r>
      <w:r>
        <w:rPr>
          <w:rFonts w:ascii="Arial" w:cs="Arial" w:eastAsia="Arial" w:hAnsi="Arial"/>
          <w:color w:val="444444"/>
          <w:sz w:val="22"/>
          <w:szCs w:val="22"/>
        </w:rPr>
        <w:t xml:space="preserve">(301) 663-4012</w:t>
      </w:r>
    </w:p>
    <w:p>
      <w:pPr>
        <w:spacing w:before="80" w:after="80"/>
      </w:pPr>
      <w:r>
        <w:rPr>
          <w:rFonts w:ascii="Arial" w:cs="Arial" w:eastAsia="Arial" w:hAnsi="Arial"/>
          <w:b/>
          <w:bCs/>
          <w:color w:val="1A1A2E"/>
          <w:sz w:val="22"/>
          <w:szCs w:val="22"/>
        </w:rPr>
        <w:t xml:space="preserve">New Patients / General Inquiries: </w:t>
      </w:r>
      <w:r>
        <w:rPr>
          <w:rFonts w:ascii="Arial" w:cs="Arial" w:eastAsia="Arial" w:hAnsi="Arial"/>
          <w:color w:val="444444"/>
          <w:sz w:val="22"/>
          <w:szCs w:val="22"/>
        </w:rPr>
        <w:t xml:space="preserve">(301) 264-7094</w:t>
      </w:r>
    </w:p>
    <w:p>
      <w:pPr>
        <w:spacing w:before="80" w:after="80"/>
      </w:pPr>
      <w:r>
        <w:rPr>
          <w:rFonts w:ascii="Arial" w:cs="Arial" w:eastAsia="Arial" w:hAnsi="Arial"/>
          <w:color w:val="444444"/>
          <w:sz w:val="22"/>
          <w:szCs w:val="22"/>
        </w:rPr>
        <w:t xml:space="preserve">Ask to speak with our Privacy Officer and state that you are submitting a data deletion request. We will send you a written confirmation of your request within 2 business days.</w:t>
      </w:r>
    </w:p>
    <w:p>
      <w:pPr>
        <w:spacing w:before="60" w:after="60"/>
      </w:pPr>
    </w:p>
    <w:p>
      <w:pPr>
        <w:spacing w:before="200" w:after="80"/>
      </w:pPr>
      <w:r>
        <w:rPr>
          <w:rFonts w:ascii="Arial" w:cs="Arial" w:eastAsia="Arial" w:hAnsi="Arial"/>
          <w:b/>
          <w:bCs/>
          <w:color w:val="0D3B6E"/>
          <w:sz w:val="22"/>
          <w:szCs w:val="22"/>
          <w:u w:val="single"/>
        </w:rPr>
        <w:t xml:space="preserve">Method 3 – Written Mail</w:t>
      </w:r>
    </w:p>
    <w:p>
      <w:pPr>
        <w:spacing w:before="80" w:after="80"/>
      </w:pPr>
      <w:r>
        <w:rPr>
          <w:rFonts w:ascii="Arial" w:cs="Arial" w:eastAsia="Arial" w:hAnsi="Arial"/>
          <w:color w:val="444444"/>
          <w:sz w:val="22"/>
          <w:szCs w:val="22"/>
        </w:rPr>
        <w:t xml:space="preserve">Send a signed written request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6A0" w:sz="6"/>
              <w:left w:val="single" w:color="1A56A0" w:sz="6"/>
              <w:bottom w:val="single" w:color="1A56A0" w:sz="6"/>
              <w:right w:val="single" w:color="1A56A0" w:sz="6"/>
            </w:tcBorders>
            <w:shd w:fill="EBF3FB" w:val="clear"/>
            <w:tcMar>
              <w:top w:type="dxa" w:w="160"/>
              <w:left w:type="dxa" w:w="240"/>
              <w:bottom w:type="dxa" w:w="160"/>
              <w:right w:type="dxa" w:w="240"/>
            </w:tcMar>
          </w:tcPr>
          <w:p>
            <w:pPr>
              <w:spacing w:before="40" w:after="40"/>
            </w:pPr>
            <w:r>
              <w:rPr>
                <w:rFonts w:ascii="Arial" w:cs="Arial" w:eastAsia="Arial" w:hAnsi="Arial"/>
                <w:b/>
                <w:bCs/>
                <w:color w:val="0D3B6E"/>
                <w:sz w:val="22"/>
                <w:szCs w:val="22"/>
              </w:rPr>
              <w:t xml:space="preserve">Privacy Officer – Data Deletion Request</w:t>
            </w:r>
          </w:p>
          <w:p>
            <w:pPr>
              <w:spacing w:before="40" w:after="40"/>
            </w:pPr>
            <w:r>
              <w:rPr>
                <w:rFonts w:ascii="Arial" w:cs="Arial" w:eastAsia="Arial" w:hAnsi="Arial"/>
                <w:color w:val="444444"/>
                <w:sz w:val="22"/>
                <w:szCs w:val="22"/>
              </w:rPr>
              <w:t xml:space="preserve">The Wobbly Tooth Dental Practice</w:t>
            </w:r>
          </w:p>
          <w:p>
            <w:pPr>
              <w:spacing w:before="40" w:after="40"/>
            </w:pPr>
            <w:r>
              <w:rPr>
                <w:rFonts w:ascii="Arial" w:cs="Arial" w:eastAsia="Arial" w:hAnsi="Arial"/>
                <w:color w:val="444444"/>
                <w:sz w:val="22"/>
                <w:szCs w:val="22"/>
              </w:rPr>
              <w:t xml:space="preserve">176 Thomas Johnson Drive, Suite 200</w:t>
            </w:r>
          </w:p>
          <w:p>
            <w:pPr>
              <w:spacing w:before="40" w:after="40"/>
            </w:pPr>
            <w:r>
              <w:rPr>
                <w:rFonts w:ascii="Arial" w:cs="Arial" w:eastAsia="Arial" w:hAnsi="Arial"/>
                <w:color w:val="444444"/>
                <w:sz w:val="22"/>
                <w:szCs w:val="22"/>
              </w:rPr>
              <w:t xml:space="preserve">Frederick, MD 21702</w:t>
            </w:r>
          </w:p>
        </w:tc>
      </w:tr>
    </w:tbl>
    <w:p>
      <w:pPr>
        <w:spacing w:before="60" w:after="60"/>
      </w:pPr>
    </w:p>
    <w:p>
      <w:pPr>
        <w:spacing w:before="200" w:after="80"/>
      </w:pPr>
      <w:r>
        <w:rPr>
          <w:rFonts w:ascii="Arial" w:cs="Arial" w:eastAsia="Arial" w:hAnsi="Arial"/>
          <w:b/>
          <w:bCs/>
          <w:color w:val="0D3B6E"/>
          <w:sz w:val="22"/>
          <w:szCs w:val="22"/>
          <w:u w:val="single"/>
        </w:rPr>
        <w:t xml:space="preserve">Method 4 – Via Facebook / Meta Settings</w:t>
      </w:r>
    </w:p>
    <w:p>
      <w:pPr>
        <w:spacing w:before="80" w:after="80"/>
      </w:pPr>
      <w:r>
        <w:rPr>
          <w:rFonts w:ascii="Arial" w:cs="Arial" w:eastAsia="Arial" w:hAnsi="Arial"/>
          <w:color w:val="444444"/>
          <w:sz w:val="22"/>
          <w:szCs w:val="22"/>
        </w:rPr>
        <w:t xml:space="preserve">If your data was collected through our Meta Business Tools (Meta Pixel or Facebook Login), you may also trigger a deletion request directly through Facebook:</w:t>
      </w:r>
    </w:p>
    <w:p>
      <w:pPr>
        <w:pStyle w:val="ListParagraph"/>
        <w:numPr>
          <w:ilvl w:val="0"/>
          <w:numId w:val="3"/>
        </w:numPr>
        <w:spacing w:before="60" w:after="60"/>
      </w:pPr>
      <w:r>
        <w:rPr>
          <w:rFonts w:ascii="Arial" w:cs="Arial" w:eastAsia="Arial" w:hAnsi="Arial"/>
          <w:color w:val="444444"/>
          <w:sz w:val="22"/>
          <w:szCs w:val="22"/>
        </w:rPr>
        <w:t xml:space="preserve">Log into your Facebook account</w:t>
      </w:r>
    </w:p>
    <w:p>
      <w:pPr>
        <w:pStyle w:val="ListParagraph"/>
        <w:numPr>
          <w:ilvl w:val="0"/>
          <w:numId w:val="3"/>
        </w:numPr>
        <w:spacing w:before="60" w:after="60"/>
      </w:pPr>
      <w:r>
        <w:rPr>
          <w:rFonts w:ascii="Arial" w:cs="Arial" w:eastAsia="Arial" w:hAnsi="Arial"/>
          <w:color w:val="444444"/>
          <w:sz w:val="22"/>
          <w:szCs w:val="22"/>
        </w:rPr>
        <w:t xml:space="preserve">Go to Settings &amp; Privacy → Settings</w:t>
      </w:r>
    </w:p>
    <w:p>
      <w:pPr>
        <w:pStyle w:val="ListParagraph"/>
        <w:numPr>
          <w:ilvl w:val="0"/>
          <w:numId w:val="3"/>
        </w:numPr>
        <w:spacing w:before="60" w:after="60"/>
      </w:pPr>
      <w:r>
        <w:rPr>
          <w:rFonts w:ascii="Arial" w:cs="Arial" w:eastAsia="Arial" w:hAnsi="Arial"/>
          <w:color w:val="444444"/>
          <w:sz w:val="22"/>
          <w:szCs w:val="22"/>
        </w:rPr>
        <w:t xml:space="preserve">Click “Apps and Websites” in the left-hand menu</w:t>
      </w:r>
    </w:p>
    <w:p>
      <w:pPr>
        <w:pStyle w:val="ListParagraph"/>
        <w:numPr>
          <w:ilvl w:val="0"/>
          <w:numId w:val="3"/>
        </w:numPr>
        <w:spacing w:before="60" w:after="60"/>
      </w:pPr>
      <w:r>
        <w:rPr>
          <w:rFonts w:ascii="Arial" w:cs="Arial" w:eastAsia="Arial" w:hAnsi="Arial"/>
          <w:color w:val="444444"/>
          <w:sz w:val="22"/>
          <w:szCs w:val="22"/>
        </w:rPr>
        <w:t xml:space="preserve">Find and click on “The Wobbly Tooth” or any associated app</w:t>
      </w:r>
    </w:p>
    <w:p>
      <w:pPr>
        <w:pStyle w:val="ListParagraph"/>
        <w:numPr>
          <w:ilvl w:val="0"/>
          <w:numId w:val="3"/>
        </w:numPr>
        <w:spacing w:before="60" w:after="60"/>
      </w:pPr>
      <w:r>
        <w:rPr>
          <w:rFonts w:ascii="Arial" w:cs="Arial" w:eastAsia="Arial" w:hAnsi="Arial"/>
          <w:color w:val="444444"/>
          <w:sz w:val="22"/>
          <w:szCs w:val="22"/>
        </w:rPr>
        <w:t xml:space="preserve">Click “Remove” and select “Also delete… activity”</w:t>
      </w:r>
    </w:p>
    <w:p>
      <w:pPr>
        <w:pStyle w:val="ListParagraph"/>
        <w:numPr>
          <w:ilvl w:val="0"/>
          <w:numId w:val="3"/>
        </w:numPr>
        <w:spacing w:before="60" w:after="60"/>
      </w:pPr>
      <w:r>
        <w:rPr>
          <w:rFonts w:ascii="Arial" w:cs="Arial" w:eastAsia="Arial" w:hAnsi="Arial"/>
          <w:color w:val="444444"/>
          <w:sz w:val="22"/>
          <w:szCs w:val="22"/>
        </w:rPr>
        <w:t xml:space="preserve">Meta will send a deletion notification to our registered Data Deletion Callback URL</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6A0" w:sz="6"/>
              <w:left w:val="single" w:color="1A56A0" w:sz="6"/>
              <w:bottom w:val="single" w:color="1A56A0" w:sz="6"/>
              <w:right w:val="single" w:color="1A56A0" w:sz="6"/>
            </w:tcBorders>
            <w:shd w:fill="EBF3FB" w:val="clear"/>
            <w:tcMar>
              <w:top w:type="dxa" w:w="160"/>
              <w:left w:type="dxa" w:w="240"/>
              <w:bottom w:type="dxa" w:w="160"/>
              <w:right w:type="dxa" w:w="240"/>
            </w:tcMar>
          </w:tcPr>
          <w:p>
            <w:pPr>
              <w:spacing w:before="0" w:after="80"/>
            </w:pPr>
            <w:r>
              <w:rPr>
                <w:rFonts w:ascii="Arial" w:cs="Arial" w:eastAsia="Arial" w:hAnsi="Arial"/>
                <w:b/>
                <w:bCs/>
                <w:color w:val="1A56A0"/>
                <w:sz w:val="22"/>
                <w:szCs w:val="22"/>
              </w:rPr>
              <w:t xml:space="preserve">ℹ️  Meta Automated Callback</w:t>
            </w:r>
          </w:p>
          <w:p>
            <w:pPr>
              <w:spacing w:before="40" w:after="40"/>
            </w:pPr>
            <w:r>
              <w:rPr>
                <w:rFonts w:ascii="Arial" w:cs="Arial" w:eastAsia="Arial" w:hAnsi="Arial"/>
                <w:color w:val="444444"/>
                <w:sz w:val="22"/>
                <w:szCs w:val="22"/>
              </w:rPr>
              <w:t xml:space="preserve">When a user removes our app or requests data deletion through Facebook’s settings, Meta automatically</w:t>
            </w:r>
          </w:p>
          <w:p>
            <w:pPr>
              <w:spacing w:before="40" w:after="40"/>
            </w:pPr>
            <w:r>
              <w:rPr>
                <w:rFonts w:ascii="Arial" w:cs="Arial" w:eastAsia="Arial" w:hAnsi="Arial"/>
                <w:color w:val="444444"/>
                <w:sz w:val="22"/>
                <w:szCs w:val="22"/>
              </w:rPr>
              <w:t xml:space="preserve">sends a POST request to our registered Data Deletion Callback URL. We process these automated</w:t>
            </w:r>
          </w:p>
          <w:p>
            <w:pPr>
              <w:spacing w:before="40" w:after="40"/>
            </w:pPr>
            <w:r>
              <w:rPr>
                <w:rFonts w:ascii="Arial" w:cs="Arial" w:eastAsia="Arial" w:hAnsi="Arial"/>
                <w:color w:val="444444"/>
                <w:sz w:val="22"/>
                <w:szCs w:val="22"/>
              </w:rPr>
              <w:t xml:space="preserve">requests within the same timeframes described in Section 4. You will receive a confirmation code</w:t>
            </w:r>
          </w:p>
          <w:p>
            <w:pPr>
              <w:spacing w:before="40" w:after="40"/>
            </w:pPr>
            <w:r>
              <w:rPr>
                <w:rFonts w:ascii="Arial" w:cs="Arial" w:eastAsia="Arial" w:hAnsi="Arial"/>
                <w:color w:val="444444"/>
                <w:sz w:val="22"/>
                <w:szCs w:val="22"/>
              </w:rPr>
              <w:t xml:space="preserve">and a status-check URL as required by Meta’s technical specifications.</w:t>
            </w:r>
          </w:p>
        </w:tc>
      </w:tr>
    </w:tbl>
    <w:p>
      <w:pPr>
        <w:spacing w:before="100" w:after="100"/>
      </w:pP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4. Deletion Request Processing Timeline</w:t>
      </w:r>
    </w:p>
    <w:p>
      <w:pPr>
        <w:spacing w:before="80" w:after="80"/>
      </w:pPr>
      <w:r>
        <w:rPr>
          <w:rFonts w:ascii="Arial" w:cs="Arial" w:eastAsia="Arial" w:hAnsi="Arial"/>
          <w:color w:val="444444"/>
          <w:sz w:val="22"/>
          <w:szCs w:val="22"/>
        </w:rPr>
        <w:t xml:space="preserve">We are committed to processing deletion requests promptly, in compliance with Meta’s requirements, CCPA (45-day response window), and GDPR (30-day response window for EU residents). The following table summarises our processing timeline:</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3000"/>
        <w:gridCol w:w="2860"/>
      </w:tblGrid>
      <w:tr>
        <w:tc>
          <w:tcPr>
            <w:tcW w:type="dxa" w:w="3500"/>
            <w:tcBorders>
              <w:top w:val="single" w:color="C5D9EE" w:sz="4"/>
              <w:left w:val="single" w:color="C5D9EE" w:sz="4"/>
              <w:bottom w:val="single" w:color="C5D9EE" w:sz="4"/>
              <w:right w:val="single" w:color="C5D9EE" w:sz="4"/>
            </w:tcBorders>
            <w:shd w:fill="EBF3FB" w:val="clear"/>
            <w:tcMar>
              <w:top w:type="dxa" w:w="120"/>
              <w:left w:type="dxa" w:w="160"/>
              <w:bottom w:type="dxa" w:w="120"/>
              <w:right w:type="dxa" w:w="160"/>
            </w:tcMar>
          </w:tcPr>
          <w:p>
            <w:r>
              <w:rPr>
                <w:rFonts w:ascii="Arial" w:cs="Arial" w:eastAsia="Arial" w:hAnsi="Arial"/>
                <w:b/>
                <w:bCs/>
                <w:color w:val="0D3B6E"/>
                <w:sz w:val="22"/>
                <w:szCs w:val="22"/>
              </w:rPr>
              <w:t xml:space="preserve">Stage</w:t>
            </w:r>
          </w:p>
        </w:tc>
        <w:tc>
          <w:tcPr>
            <w:tcW w:type="dxa" w:w="3000"/>
            <w:tcBorders>
              <w:top w:val="single" w:color="C5D9EE" w:sz="4"/>
              <w:left w:val="single" w:color="C5D9EE" w:sz="4"/>
              <w:bottom w:val="single" w:color="C5D9EE" w:sz="4"/>
              <w:right w:val="single" w:color="C5D9EE" w:sz="4"/>
            </w:tcBorders>
            <w:shd w:fill="EBF3FB" w:val="clear"/>
            <w:tcMar>
              <w:top w:type="dxa" w:w="120"/>
              <w:left w:type="dxa" w:w="160"/>
              <w:bottom w:type="dxa" w:w="120"/>
              <w:right w:type="dxa" w:w="160"/>
            </w:tcMar>
          </w:tcPr>
          <w:p>
            <w:r>
              <w:rPr>
                <w:rFonts w:ascii="Arial" w:cs="Arial" w:eastAsia="Arial" w:hAnsi="Arial"/>
                <w:b/>
                <w:bCs/>
                <w:color w:val="0D3B6E"/>
                <w:sz w:val="22"/>
                <w:szCs w:val="22"/>
              </w:rPr>
              <w:t xml:space="preserve">Timeframe</w:t>
            </w:r>
          </w:p>
        </w:tc>
        <w:tc>
          <w:tcPr>
            <w:tcW w:type="dxa" w:w="2860"/>
            <w:tcBorders>
              <w:top w:val="single" w:color="C5D9EE" w:sz="4"/>
              <w:left w:val="single" w:color="C5D9EE" w:sz="4"/>
              <w:bottom w:val="single" w:color="C5D9EE" w:sz="4"/>
              <w:right w:val="single" w:color="C5D9EE" w:sz="4"/>
            </w:tcBorders>
            <w:shd w:fill="EBF3FB" w:val="clear"/>
            <w:tcMar>
              <w:top w:type="dxa" w:w="120"/>
              <w:left w:type="dxa" w:w="160"/>
              <w:bottom w:type="dxa" w:w="120"/>
              <w:right w:type="dxa" w:w="160"/>
            </w:tcMar>
          </w:tcPr>
          <w:p>
            <w:r>
              <w:rPr>
                <w:rFonts w:ascii="Arial" w:cs="Arial" w:eastAsia="Arial" w:hAnsi="Arial"/>
                <w:b/>
                <w:bCs/>
                <w:color w:val="0D3B6E"/>
                <w:sz w:val="22"/>
                <w:szCs w:val="22"/>
              </w:rPr>
              <w:t xml:space="preserve">Action</w:t>
            </w:r>
          </w:p>
        </w:tc>
      </w:tr>
      <w:tr>
        <w:tc>
          <w:tcPr>
            <w:tcW w:type="dxa" w:w="35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b/>
                <w:bCs/>
                <w:color w:val="1A1A2E"/>
                <w:sz w:val="22"/>
                <w:szCs w:val="22"/>
              </w:rPr>
              <w:t xml:space="preserve">Receipt &amp; Acknowledgement</w:t>
            </w:r>
          </w:p>
        </w:tc>
        <w:tc>
          <w:tcPr>
            <w:tcW w:type="dxa" w:w="30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Within 2 business days</w:t>
            </w:r>
          </w:p>
        </w:tc>
        <w:tc>
          <w:tcPr>
            <w:tcW w:type="dxa" w:w="286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We confirm receipt of your request in writing and assign a tracking reference code.</w:t>
            </w:r>
          </w:p>
        </w:tc>
      </w:tr>
      <w:tr>
        <w:tc>
          <w:tcPr>
            <w:tcW w:type="dxa" w:w="35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b/>
                <w:bCs/>
                <w:color w:val="1A1A2E"/>
                <w:sz w:val="22"/>
                <w:szCs w:val="22"/>
              </w:rPr>
              <w:t xml:space="preserve">Identity Verification</w:t>
            </w:r>
          </w:p>
        </w:tc>
        <w:tc>
          <w:tcPr>
            <w:tcW w:type="dxa" w:w="30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Within 3 business days</w:t>
            </w:r>
          </w:p>
        </w:tc>
        <w:tc>
          <w:tcPr>
            <w:tcW w:type="dxa" w:w="286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We verify your identity to ensure we are deleting the correct records.</w:t>
            </w:r>
          </w:p>
        </w:tc>
      </w:tr>
      <w:tr>
        <w:tc>
          <w:tcPr>
            <w:tcW w:type="dxa" w:w="35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b/>
                <w:bCs/>
                <w:color w:val="1A1A2E"/>
                <w:sz w:val="22"/>
                <w:szCs w:val="22"/>
              </w:rPr>
              <w:t xml:space="preserve">Data Inventory &amp; Review</w:t>
            </w:r>
          </w:p>
        </w:tc>
        <w:tc>
          <w:tcPr>
            <w:tcW w:type="dxa" w:w="30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Within 7 business days</w:t>
            </w:r>
          </w:p>
        </w:tc>
        <w:tc>
          <w:tcPr>
            <w:tcW w:type="dxa" w:w="286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We locate all personal data matching your request across our systems.</w:t>
            </w:r>
          </w:p>
        </w:tc>
      </w:tr>
      <w:tr>
        <w:tc>
          <w:tcPr>
            <w:tcW w:type="dxa" w:w="35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b/>
                <w:bCs/>
                <w:color w:val="1A1A2E"/>
                <w:sz w:val="22"/>
                <w:szCs w:val="22"/>
              </w:rPr>
              <w:t xml:space="preserve">Deletion Execution</w:t>
            </w:r>
          </w:p>
        </w:tc>
        <w:tc>
          <w:tcPr>
            <w:tcW w:type="dxa" w:w="30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Within 30 days of request</w:t>
            </w:r>
          </w:p>
        </w:tc>
        <w:tc>
          <w:tcPr>
            <w:tcW w:type="dxa" w:w="286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Eligible data is deleted from our systems and our third-party service providers are instructed to delete.</w:t>
            </w:r>
          </w:p>
        </w:tc>
      </w:tr>
      <w:tr>
        <w:tc>
          <w:tcPr>
            <w:tcW w:type="dxa" w:w="35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b/>
                <w:bCs/>
                <w:color w:val="1A1A2E"/>
                <w:sz w:val="22"/>
                <w:szCs w:val="22"/>
              </w:rPr>
              <w:t xml:space="preserve">Meta Custom Audience Removal</w:t>
            </w:r>
          </w:p>
        </w:tc>
        <w:tc>
          <w:tcPr>
            <w:tcW w:type="dxa" w:w="30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Within 30 days of request</w:t>
            </w:r>
          </w:p>
        </w:tc>
        <w:tc>
          <w:tcPr>
            <w:tcW w:type="dxa" w:w="286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Your hashed data is removed from Meta Custom Audiences and we instruct Meta to cease using it for targeting.</w:t>
            </w:r>
          </w:p>
        </w:tc>
      </w:tr>
      <w:tr>
        <w:tc>
          <w:tcPr>
            <w:tcW w:type="dxa" w:w="35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b/>
                <w:bCs/>
                <w:color w:val="1A1A2E"/>
                <w:sz w:val="22"/>
                <w:szCs w:val="22"/>
              </w:rPr>
              <w:t xml:space="preserve">Third-Party Notification</w:t>
            </w:r>
          </w:p>
        </w:tc>
        <w:tc>
          <w:tcPr>
            <w:tcW w:type="dxa" w:w="30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Within 30 days of request</w:t>
            </w:r>
          </w:p>
        </w:tc>
        <w:tc>
          <w:tcPr>
            <w:tcW w:type="dxa" w:w="286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Service providers (e.g., scheduling platforms, analytics tools) are notified and instructed to delete.</w:t>
            </w:r>
          </w:p>
        </w:tc>
      </w:tr>
      <w:tr>
        <w:tc>
          <w:tcPr>
            <w:tcW w:type="dxa" w:w="35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b/>
                <w:bCs/>
                <w:color w:val="1A1A2E"/>
                <w:sz w:val="22"/>
                <w:szCs w:val="22"/>
              </w:rPr>
              <w:t xml:space="preserve">Confirmation to Requester</w:t>
            </w:r>
          </w:p>
        </w:tc>
        <w:tc>
          <w:tcPr>
            <w:tcW w:type="dxa" w:w="300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Within 30 days of request</w:t>
            </w:r>
          </w:p>
        </w:tc>
        <w:tc>
          <w:tcPr>
            <w:tcW w:type="dxa" w:w="2860"/>
            <w:tcBorders>
              <w:top w:val="single" w:color="C5D9EE" w:sz="4"/>
              <w:left w:val="single" w:color="C5D9EE" w:sz="4"/>
              <w:bottom w:val="single" w:color="C5D9EE" w:sz="4"/>
              <w:right w:val="single" w:color="C5D9EE" w:sz="4"/>
            </w:tcBorders>
            <w:shd w:fill="FFFFFF" w:val="clear"/>
            <w:tcMar>
              <w:top w:type="dxa" w:w="100"/>
              <w:left w:type="dxa" w:w="160"/>
              <w:bottom w:type="dxa" w:w="100"/>
              <w:right w:type="dxa" w:w="160"/>
            </w:tcMar>
          </w:tcPr>
          <w:p>
            <w:r>
              <w:rPr>
                <w:rFonts w:ascii="Arial" w:cs="Arial" w:eastAsia="Arial" w:hAnsi="Arial"/>
                <w:color w:val="444444"/>
                <w:sz w:val="22"/>
                <w:szCs w:val="22"/>
              </w:rPr>
              <w:t xml:space="preserve">We send written confirmation that deletion has been completed, including a list of data deleted.</w:t>
            </w:r>
          </w:p>
        </w:tc>
      </w:tr>
      <w:tr>
        <w:tc>
          <w:tcPr>
            <w:tcW w:type="dxa" w:w="35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b/>
                <w:bCs/>
                <w:color w:val="1A1A2E"/>
                <w:sz w:val="22"/>
                <w:szCs w:val="22"/>
              </w:rPr>
              <w:t xml:space="preserve">Extension (if needed)</w:t>
            </w:r>
          </w:p>
        </w:tc>
        <w:tc>
          <w:tcPr>
            <w:tcW w:type="dxa" w:w="300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Up to 45 days (CCPA) / 60 days (GDPR) from request</w:t>
            </w:r>
          </w:p>
        </w:tc>
        <w:tc>
          <w:tcPr>
            <w:tcW w:type="dxa" w:w="2860"/>
            <w:tcBorders>
              <w:top w:val="single" w:color="C5D9EE" w:sz="4"/>
              <w:left w:val="single" w:color="C5D9EE" w:sz="4"/>
              <w:bottom w:val="single" w:color="C5D9EE" w:sz="4"/>
              <w:right w:val="single" w:color="C5D9EE" w:sz="4"/>
            </w:tcBorders>
            <w:shd w:fill="F0F6FC" w:val="clear"/>
            <w:tcMar>
              <w:top w:type="dxa" w:w="100"/>
              <w:left w:type="dxa" w:w="160"/>
              <w:bottom w:type="dxa" w:w="100"/>
              <w:right w:type="dxa" w:w="160"/>
            </w:tcMar>
          </w:tcPr>
          <w:p>
            <w:r>
              <w:rPr>
                <w:rFonts w:ascii="Arial" w:cs="Arial" w:eastAsia="Arial" w:hAnsi="Arial"/>
                <w:color w:val="444444"/>
                <w:sz w:val="22"/>
                <w:szCs w:val="22"/>
              </w:rPr>
              <w:t xml:space="preserve">If additional time is required, we notify you within 30 days with the reason for the extension.</w:t>
            </w:r>
          </w:p>
        </w:tc>
      </w:tr>
    </w:tbl>
    <w:p>
      <w:pPr>
        <w:spacing w:before="100" w:after="100"/>
      </w:pP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5. What Will Be Deleted vs. What We Are Required to Retain</w:t>
      </w:r>
    </w:p>
    <w:p>
      <w:pPr>
        <w:pStyle w:val="Heading2"/>
        <w:spacing w:before="260" w:after="100"/>
      </w:pPr>
      <w:r>
        <w:rPr>
          <w:rFonts w:ascii="Arial" w:cs="Arial" w:eastAsia="Arial" w:hAnsi="Arial"/>
          <w:b/>
          <w:bCs/>
          <w:color w:val="1A1A2E"/>
          <w:sz w:val="24"/>
          <w:szCs w:val="24"/>
        </w:rPr>
        <w:t xml:space="preserve">5.1 Data Eligible for Deletion</w:t>
      </w:r>
    </w:p>
    <w:p>
      <w:pPr>
        <w:spacing w:before="80" w:after="80"/>
      </w:pPr>
      <w:r>
        <w:rPr>
          <w:rFonts w:ascii="Arial" w:cs="Arial" w:eastAsia="Arial" w:hAnsi="Arial"/>
          <w:color w:val="444444"/>
          <w:sz w:val="22"/>
          <w:szCs w:val="22"/>
        </w:rPr>
        <w:t xml:space="preserve">Upon a verified request, we will delete or de-identify the following:</w:t>
      </w:r>
    </w:p>
    <w:p>
      <w:pPr>
        <w:pStyle w:val="ListParagraph"/>
        <w:numPr>
          <w:ilvl w:val="0"/>
          <w:numId w:val="2"/>
        </w:numPr>
        <w:spacing w:before="60" w:after="60"/>
      </w:pPr>
      <w:r>
        <w:rPr>
          <w:rFonts w:ascii="Arial" w:cs="Arial" w:eastAsia="Arial" w:hAnsi="Arial"/>
          <w:color w:val="444444"/>
          <w:sz w:val="22"/>
          <w:szCs w:val="22"/>
        </w:rPr>
        <w:t xml:space="preserve">Website contact form submissions and appointment request data</w:t>
      </w:r>
    </w:p>
    <w:p>
      <w:pPr>
        <w:pStyle w:val="ListParagraph"/>
        <w:numPr>
          <w:ilvl w:val="0"/>
          <w:numId w:val="2"/>
        </w:numPr>
        <w:spacing w:before="60" w:after="60"/>
      </w:pPr>
      <w:r>
        <w:rPr>
          <w:rFonts w:ascii="Arial" w:cs="Arial" w:eastAsia="Arial" w:hAnsi="Arial"/>
          <w:color w:val="444444"/>
          <w:sz w:val="22"/>
          <w:szCs w:val="22"/>
        </w:rPr>
        <w:t xml:space="preserve">Your email address and phone number from our email marketing lists</w:t>
      </w:r>
    </w:p>
    <w:p>
      <w:pPr>
        <w:pStyle w:val="ListParagraph"/>
        <w:numPr>
          <w:ilvl w:val="0"/>
          <w:numId w:val="2"/>
        </w:numPr>
        <w:spacing w:before="60" w:after="60"/>
      </w:pPr>
      <w:r>
        <w:rPr>
          <w:rFonts w:ascii="Arial" w:cs="Arial" w:eastAsia="Arial" w:hAnsi="Arial"/>
          <w:color w:val="444444"/>
          <w:sz w:val="22"/>
          <w:szCs w:val="22"/>
        </w:rPr>
        <w:t xml:space="preserve">Meta Custom Audience data – we will upload a deletion list to Meta to remove your hashed identifiers from all Custom Audiences</w:t>
      </w:r>
    </w:p>
    <w:p>
      <w:pPr>
        <w:pStyle w:val="ListParagraph"/>
        <w:numPr>
          <w:ilvl w:val="0"/>
          <w:numId w:val="2"/>
        </w:numPr>
        <w:spacing w:before="60" w:after="60"/>
      </w:pPr>
      <w:r>
        <w:rPr>
          <w:rFonts w:ascii="Arial" w:cs="Arial" w:eastAsia="Arial" w:hAnsi="Arial"/>
          <w:color w:val="444444"/>
          <w:sz w:val="22"/>
          <w:szCs w:val="22"/>
        </w:rPr>
        <w:t xml:space="preserve">Website tracking and cookie data associated with your device (to the extent accessible)</w:t>
      </w:r>
    </w:p>
    <w:p>
      <w:pPr>
        <w:pStyle w:val="ListParagraph"/>
        <w:numPr>
          <w:ilvl w:val="0"/>
          <w:numId w:val="2"/>
        </w:numPr>
        <w:spacing w:before="60" w:after="60"/>
      </w:pPr>
      <w:r>
        <w:rPr>
          <w:rFonts w:ascii="Arial" w:cs="Arial" w:eastAsia="Arial" w:hAnsi="Arial"/>
          <w:color w:val="444444"/>
          <w:sz w:val="22"/>
          <w:szCs w:val="22"/>
        </w:rPr>
        <w:t xml:space="preserve">Any account or profile data you created through our website</w:t>
      </w:r>
    </w:p>
    <w:p>
      <w:pPr>
        <w:pStyle w:val="ListParagraph"/>
        <w:numPr>
          <w:ilvl w:val="0"/>
          <w:numId w:val="2"/>
        </w:numPr>
        <w:spacing w:before="60" w:after="60"/>
      </w:pPr>
      <w:r>
        <w:rPr>
          <w:rFonts w:ascii="Arial" w:cs="Arial" w:eastAsia="Arial" w:hAnsi="Arial"/>
          <w:color w:val="444444"/>
          <w:sz w:val="22"/>
          <w:szCs w:val="22"/>
        </w:rPr>
        <w:t xml:space="preserve">Communications history held in our CRM that is not tied to a clinical appointment</w:t>
      </w:r>
    </w:p>
    <w:p>
      <w:pPr>
        <w:spacing w:before="60" w:after="60"/>
      </w:pPr>
    </w:p>
    <w:p>
      <w:pPr>
        <w:pStyle w:val="Heading2"/>
        <w:spacing w:before="260" w:after="100"/>
      </w:pPr>
      <w:r>
        <w:rPr>
          <w:rFonts w:ascii="Arial" w:cs="Arial" w:eastAsia="Arial" w:hAnsi="Arial"/>
          <w:b/>
          <w:bCs/>
          <w:color w:val="1A1A2E"/>
          <w:sz w:val="24"/>
          <w:szCs w:val="24"/>
        </w:rPr>
        <w:t xml:space="preserve">5.2 Data We Are Legally Required to Retain</w:t>
      </w:r>
    </w:p>
    <w:p>
      <w:pPr>
        <w:spacing w:before="80" w:after="80"/>
      </w:pPr>
      <w:r>
        <w:rPr>
          <w:rFonts w:ascii="Arial" w:cs="Arial" w:eastAsia="Arial" w:hAnsi="Arial"/>
          <w:color w:val="444444"/>
          <w:sz w:val="22"/>
          <w:szCs w:val="22"/>
        </w:rPr>
        <w:t xml:space="preserve">We cannot delete certain data where we have a legal obligation to retain it. This includes:</w:t>
      </w:r>
    </w:p>
    <w:p>
      <w:pPr>
        <w:pStyle w:val="ListParagraph"/>
        <w:numPr>
          <w:ilvl w:val="0"/>
          <w:numId w:val="2"/>
        </w:numPr>
        <w:spacing w:before="60" w:after="60"/>
      </w:pPr>
      <w:r>
        <w:rPr>
          <w:rFonts w:ascii="Arial" w:cs="Arial" w:eastAsia="Arial" w:hAnsi="Arial"/>
          <w:color w:val="444444"/>
          <w:sz w:val="22"/>
          <w:szCs w:val="22"/>
        </w:rPr>
        <w:t xml:space="preserve">PHI / Clinical dental records – retained per HIPAA and Maryland dental licensing regulations (minimum 10 years for adults). See Section 2b.</w:t>
      </w:r>
    </w:p>
    <w:p>
      <w:pPr>
        <w:pStyle w:val="ListParagraph"/>
        <w:numPr>
          <w:ilvl w:val="0"/>
          <w:numId w:val="2"/>
        </w:numPr>
        <w:spacing w:before="60" w:after="60"/>
      </w:pPr>
      <w:r>
        <w:rPr>
          <w:rFonts w:ascii="Arial" w:cs="Arial" w:eastAsia="Arial" w:hAnsi="Arial"/>
          <w:color w:val="444444"/>
          <w:sz w:val="22"/>
          <w:szCs w:val="22"/>
        </w:rPr>
        <w:t xml:space="preserve">Financial and billing records – retained for a minimum of 7 years per Maryland tax law and IRS requirements.</w:t>
      </w:r>
    </w:p>
    <w:p>
      <w:pPr>
        <w:pStyle w:val="ListParagraph"/>
        <w:numPr>
          <w:ilvl w:val="0"/>
          <w:numId w:val="2"/>
        </w:numPr>
        <w:spacing w:before="60" w:after="60"/>
      </w:pPr>
      <w:r>
        <w:rPr>
          <w:rFonts w:ascii="Arial" w:cs="Arial" w:eastAsia="Arial" w:hAnsi="Arial"/>
          <w:color w:val="444444"/>
          <w:sz w:val="22"/>
          <w:szCs w:val="22"/>
        </w:rPr>
        <w:t xml:space="preserve">Insurance claims documentation – retained as required by Maryland Medicaid and insurer contractual obligations.</w:t>
      </w:r>
    </w:p>
    <w:p>
      <w:pPr>
        <w:pStyle w:val="ListParagraph"/>
        <w:numPr>
          <w:ilvl w:val="0"/>
          <w:numId w:val="2"/>
        </w:numPr>
        <w:spacing w:before="60" w:after="60"/>
      </w:pPr>
      <w:r>
        <w:rPr>
          <w:rFonts w:ascii="Arial" w:cs="Arial" w:eastAsia="Arial" w:hAnsi="Arial"/>
          <w:color w:val="444444"/>
          <w:sz w:val="22"/>
          <w:szCs w:val="22"/>
        </w:rPr>
        <w:t xml:space="preserve">Records subject to an active legal hold, litigation, regulatory investigation, or audit.</w:t>
      </w:r>
    </w:p>
    <w:p>
      <w:pPr>
        <w:pStyle w:val="ListParagraph"/>
        <w:numPr>
          <w:ilvl w:val="0"/>
          <w:numId w:val="2"/>
        </w:numPr>
        <w:spacing w:before="60" w:after="60"/>
      </w:pPr>
      <w:r>
        <w:rPr>
          <w:rFonts w:ascii="Arial" w:cs="Arial" w:eastAsia="Arial" w:hAnsi="Arial"/>
          <w:color w:val="444444"/>
          <w:sz w:val="22"/>
          <w:szCs w:val="22"/>
        </w:rPr>
        <w:t xml:space="preserve">Aggregated, de-identified analytics data from which you cannot reasonably be identified.</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6B3A" w:sz="6"/>
              <w:left w:val="single" w:color="1A6B3A" w:sz="6"/>
              <w:bottom w:val="single" w:color="1A6B3A" w:sz="6"/>
              <w:right w:val="single" w:color="1A6B3A" w:sz="6"/>
            </w:tcBorders>
            <w:shd w:fill="E8F5ED" w:val="clear"/>
            <w:tcMar>
              <w:top w:type="dxa" w:w="160"/>
              <w:left w:type="dxa" w:w="240"/>
              <w:bottom w:type="dxa" w:w="160"/>
              <w:right w:type="dxa" w:w="240"/>
            </w:tcMar>
          </w:tcPr>
          <w:p>
            <w:pPr>
              <w:spacing w:before="0" w:after="80"/>
            </w:pPr>
            <w:r>
              <w:rPr>
                <w:rFonts w:ascii="Arial" w:cs="Arial" w:eastAsia="Arial" w:hAnsi="Arial"/>
                <w:b/>
                <w:bCs/>
                <w:color w:val="1A6B3A"/>
                <w:sz w:val="22"/>
                <w:szCs w:val="22"/>
              </w:rPr>
              <w:t xml:space="preserve">✔  What This Means in Practice</w:t>
            </w:r>
          </w:p>
          <w:p>
            <w:pPr>
              <w:spacing w:before="40" w:after="40"/>
            </w:pPr>
            <w:r>
              <w:rPr>
                <w:rFonts w:ascii="Arial" w:cs="Arial" w:eastAsia="Arial" w:hAnsi="Arial"/>
                <w:color w:val="444444"/>
                <w:sz w:val="22"/>
                <w:szCs w:val="22"/>
              </w:rPr>
              <w:t xml:space="preserve">If you have only contacted us via our website or for advertising purposes, and have never attended</w:t>
            </w:r>
          </w:p>
          <w:p>
            <w:pPr>
              <w:spacing w:before="40" w:after="40"/>
            </w:pPr>
            <w:r>
              <w:rPr>
                <w:rFonts w:ascii="Arial" w:cs="Arial" w:eastAsia="Arial" w:hAnsi="Arial"/>
                <w:color w:val="444444"/>
                <w:sz w:val="22"/>
                <w:szCs w:val="22"/>
              </w:rPr>
              <w:t xml:space="preserve">an appointment or become a patient of record, substantially all of your personal data is eligible</w:t>
            </w:r>
          </w:p>
          <w:p>
            <w:pPr>
              <w:spacing w:before="40" w:after="40"/>
            </w:pPr>
            <w:r>
              <w:rPr>
                <w:rFonts w:ascii="Arial" w:cs="Arial" w:eastAsia="Arial" w:hAnsi="Arial"/>
                <w:color w:val="444444"/>
                <w:sz w:val="22"/>
                <w:szCs w:val="22"/>
              </w:rPr>
              <w:t xml:space="preserve">for deletion. If you are or have been a patient, your clinical records will be retained as required by</w:t>
            </w:r>
          </w:p>
          <w:p>
            <w:pPr>
              <w:spacing w:before="40" w:after="40"/>
            </w:pPr>
            <w:r>
              <w:rPr>
                <w:rFonts w:ascii="Arial" w:cs="Arial" w:eastAsia="Arial" w:hAnsi="Arial"/>
                <w:color w:val="444444"/>
                <w:sz w:val="22"/>
                <w:szCs w:val="22"/>
              </w:rPr>
              <w:t xml:space="preserve">law, but all non-clinical marketing and website data will be deleted upon request.</w:t>
            </w:r>
          </w:p>
        </w:tc>
      </w:tr>
    </w:tbl>
    <w:p>
      <w:pPr>
        <w:spacing w:before="100" w:after="100"/>
      </w:pP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6. Third-Party Service Provider Deletion</w:t>
      </w:r>
    </w:p>
    <w:p>
      <w:pPr>
        <w:spacing w:before="80" w:after="80"/>
      </w:pPr>
      <w:r>
        <w:rPr>
          <w:rFonts w:ascii="Arial" w:cs="Arial" w:eastAsia="Arial" w:hAnsi="Arial"/>
          <w:color w:val="444444"/>
          <w:sz w:val="22"/>
          <w:szCs w:val="22"/>
        </w:rPr>
        <w:t xml:space="preserve">When we receive a verified deletion request, we will also instruct the following categories of third-party service providers to delete your personal data, in accordance with Meta’s Developer Data Use Policy (Section 6.2), which requires that we “ensure Service Providers delete User Data without undue delay”:</w:t>
      </w:r>
    </w:p>
    <w:p>
      <w:pPr>
        <w:spacing w:before="60" w:after="60"/>
      </w:pPr>
    </w:p>
    <w:p>
      <w:pPr>
        <w:spacing w:before="200" w:after="80"/>
      </w:pPr>
      <w:r>
        <w:rPr>
          <w:rFonts w:ascii="Arial" w:cs="Arial" w:eastAsia="Arial" w:hAnsi="Arial"/>
          <w:b/>
          <w:bCs/>
          <w:color w:val="0D3B6E"/>
          <w:sz w:val="22"/>
          <w:szCs w:val="22"/>
          <w:u w:val="single"/>
        </w:rPr>
        <w:t xml:space="preserve">Meta Platforms, Inc. (Facebook/Instagram)</w:t>
      </w:r>
    </w:p>
    <w:p>
      <w:pPr>
        <w:pStyle w:val="ListParagraph"/>
        <w:numPr>
          <w:ilvl w:val="0"/>
          <w:numId w:val="2"/>
        </w:numPr>
        <w:spacing w:before="60" w:after="60"/>
      </w:pPr>
      <w:r>
        <w:rPr>
          <w:rFonts w:ascii="Arial" w:cs="Arial" w:eastAsia="Arial" w:hAnsi="Arial"/>
          <w:color w:val="444444"/>
          <w:sz w:val="22"/>
          <w:szCs w:val="22"/>
        </w:rPr>
        <w:t xml:space="preserve">We will remove your data from all Meta Custom Audiences within 30 days of your verified request.</w:t>
      </w:r>
    </w:p>
    <w:p>
      <w:pPr>
        <w:pStyle w:val="ListParagraph"/>
        <w:numPr>
          <w:ilvl w:val="0"/>
          <w:numId w:val="2"/>
        </w:numPr>
        <w:spacing w:before="60" w:after="60"/>
      </w:pPr>
      <w:r>
        <w:rPr>
          <w:rFonts w:ascii="Arial" w:cs="Arial" w:eastAsia="Arial" w:hAnsi="Arial"/>
          <w:color w:val="444444"/>
          <w:sz w:val="22"/>
          <w:szCs w:val="22"/>
        </w:rPr>
        <w:t xml:space="preserve">If you triggered deletion via Facebook’s App Settings, Meta will process your deletion in accordance with Meta’s own Privacy Policy.</w:t>
      </w:r>
    </w:p>
    <w:p>
      <w:pPr>
        <w:pStyle w:val="ListParagraph"/>
        <w:numPr>
          <w:ilvl w:val="0"/>
          <w:numId w:val="2"/>
        </w:numPr>
        <w:spacing w:before="60" w:after="60"/>
      </w:pPr>
      <w:r>
        <w:rPr>
          <w:rFonts w:ascii="Arial" w:cs="Arial" w:eastAsia="Arial" w:hAnsi="Arial"/>
          <w:color w:val="444444"/>
          <w:sz w:val="22"/>
          <w:szCs w:val="22"/>
        </w:rPr>
        <w:t xml:space="preserve">We will pause any active ad campaigns targeting your data during the deletion window.</w:t>
      </w:r>
    </w:p>
    <w:p>
      <w:pPr>
        <w:pStyle w:val="ListParagraph"/>
        <w:numPr>
          <w:ilvl w:val="0"/>
          <w:numId w:val="2"/>
        </w:numPr>
        <w:spacing w:before="60" w:after="60"/>
      </w:pPr>
      <w:r>
        <w:rPr>
          <w:rFonts w:ascii="Arial" w:cs="Arial" w:eastAsia="Arial" w:hAnsi="Arial"/>
          <w:color w:val="444444"/>
          <w:sz w:val="22"/>
          <w:szCs w:val="22"/>
        </w:rPr>
        <w:t xml:space="preserve">Note: Meta’s own processing of your data is governed by Meta’s Privacy Policy (facebook.com/privacy/policy). We encourage you to also submit a deletion request directly to Meta via facebook.com/help/contact/589876165501280.</w:t>
      </w:r>
    </w:p>
    <w:p>
      <w:pPr>
        <w:spacing w:before="60" w:after="60"/>
      </w:pPr>
    </w:p>
    <w:p>
      <w:pPr>
        <w:spacing w:before="200" w:after="80"/>
      </w:pPr>
      <w:r>
        <w:rPr>
          <w:rFonts w:ascii="Arial" w:cs="Arial" w:eastAsia="Arial" w:hAnsi="Arial"/>
          <w:b/>
          <w:bCs/>
          <w:color w:val="0D3B6E"/>
          <w:sz w:val="22"/>
          <w:szCs w:val="22"/>
          <w:u w:val="single"/>
        </w:rPr>
        <w:t xml:space="preserve">Online Appointment Scheduling Platform</w:t>
      </w:r>
    </w:p>
    <w:p>
      <w:pPr>
        <w:pStyle w:val="ListParagraph"/>
        <w:numPr>
          <w:ilvl w:val="0"/>
          <w:numId w:val="2"/>
        </w:numPr>
        <w:spacing w:before="60" w:after="60"/>
      </w:pPr>
      <w:r>
        <w:rPr>
          <w:rFonts w:ascii="Arial" w:cs="Arial" w:eastAsia="Arial" w:hAnsi="Arial"/>
          <w:color w:val="444444"/>
          <w:sz w:val="22"/>
          <w:szCs w:val="22"/>
        </w:rPr>
        <w:t xml:space="preserve">We will request deletion of your contact and scheduling data from our third-party appointment booking provider within 30 days.</w:t>
      </w:r>
    </w:p>
    <w:p>
      <w:pPr>
        <w:spacing w:before="60" w:after="60"/>
      </w:pPr>
    </w:p>
    <w:p>
      <w:pPr>
        <w:spacing w:before="200" w:after="80"/>
      </w:pPr>
      <w:r>
        <w:rPr>
          <w:rFonts w:ascii="Arial" w:cs="Arial" w:eastAsia="Arial" w:hAnsi="Arial"/>
          <w:b/>
          <w:bCs/>
          <w:color w:val="0D3B6E"/>
          <w:sz w:val="22"/>
          <w:szCs w:val="22"/>
          <w:u w:val="single"/>
        </w:rPr>
        <w:t xml:space="preserve">Email Marketing Provider</w:t>
      </w:r>
    </w:p>
    <w:p>
      <w:pPr>
        <w:pStyle w:val="ListParagraph"/>
        <w:numPr>
          <w:ilvl w:val="0"/>
          <w:numId w:val="2"/>
        </w:numPr>
        <w:spacing w:before="60" w:after="60"/>
      </w:pPr>
      <w:r>
        <w:rPr>
          <w:rFonts w:ascii="Arial" w:cs="Arial" w:eastAsia="Arial" w:hAnsi="Arial"/>
          <w:color w:val="444444"/>
          <w:sz w:val="22"/>
          <w:szCs w:val="22"/>
        </w:rPr>
        <w:t xml:space="preserve">We will unsubscribe you from all marketing lists and request permanent deletion of your contact record from our email service provider within 30 days.</w:t>
      </w:r>
    </w:p>
    <w:p>
      <w:pPr>
        <w:spacing w:before="60" w:after="60"/>
      </w:pPr>
    </w:p>
    <w:p>
      <w:pPr>
        <w:spacing w:before="200" w:after="80"/>
      </w:pPr>
      <w:r>
        <w:rPr>
          <w:rFonts w:ascii="Arial" w:cs="Arial" w:eastAsia="Arial" w:hAnsi="Arial"/>
          <w:b/>
          <w:bCs/>
          <w:color w:val="0D3B6E"/>
          <w:sz w:val="22"/>
          <w:szCs w:val="22"/>
          <w:u w:val="single"/>
        </w:rPr>
        <w:t xml:space="preserve">Analytics Providers (e.g., Google Analytics)</w:t>
      </w:r>
    </w:p>
    <w:p>
      <w:pPr>
        <w:pStyle w:val="ListParagraph"/>
        <w:numPr>
          <w:ilvl w:val="0"/>
          <w:numId w:val="2"/>
        </w:numPr>
        <w:spacing w:before="60" w:after="60"/>
      </w:pPr>
      <w:r>
        <w:rPr>
          <w:rFonts w:ascii="Arial" w:cs="Arial" w:eastAsia="Arial" w:hAnsi="Arial"/>
          <w:color w:val="444444"/>
          <w:sz w:val="22"/>
          <w:szCs w:val="22"/>
        </w:rPr>
        <w:t xml:space="preserve">Analytics data is largely aggregated and device-level. We will request deletion of any user-level data associated with your identifiers where technically feasible. Aggregated anonymised data may be retained.</w:t>
      </w:r>
    </w:p>
    <w:p>
      <w:pPr>
        <w:spacing w:before="60" w:after="60"/>
      </w:pPr>
    </w:p>
    <w:p>
      <w:pPr>
        <w:spacing w:before="200" w:after="80"/>
      </w:pPr>
      <w:r>
        <w:rPr>
          <w:rFonts w:ascii="Arial" w:cs="Arial" w:eastAsia="Arial" w:hAnsi="Arial"/>
          <w:b/>
          <w:bCs/>
          <w:color w:val="0D3B6E"/>
          <w:sz w:val="22"/>
          <w:szCs w:val="22"/>
          <w:u w:val="single"/>
        </w:rPr>
        <w:t xml:space="preserve">Website Hosting &amp; CRM Providers</w:t>
      </w:r>
    </w:p>
    <w:p>
      <w:pPr>
        <w:pStyle w:val="ListParagraph"/>
        <w:numPr>
          <w:ilvl w:val="0"/>
          <w:numId w:val="2"/>
        </w:numPr>
        <w:spacing w:before="60" w:after="60"/>
      </w:pPr>
      <w:r>
        <w:rPr>
          <w:rFonts w:ascii="Arial" w:cs="Arial" w:eastAsia="Arial" w:hAnsi="Arial"/>
          <w:color w:val="444444"/>
          <w:sz w:val="22"/>
          <w:szCs w:val="22"/>
        </w:rPr>
        <w:t xml:space="preserve">We will delete your data from our website CRM, contact management systems, and hosting provider’s stored data within 30 days.</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7. Identity Verification</w:t>
      </w:r>
    </w:p>
    <w:p>
      <w:pPr>
        <w:spacing w:before="80" w:after="80"/>
      </w:pPr>
      <w:r>
        <w:rPr>
          <w:rFonts w:ascii="Arial" w:cs="Arial" w:eastAsia="Arial" w:hAnsi="Arial"/>
          <w:color w:val="444444"/>
          <w:sz w:val="22"/>
          <w:szCs w:val="22"/>
        </w:rPr>
        <w:t xml:space="preserve">To protect your privacy and prevent unauthorised deletion, we will verify your identity before processing a deletion request. We use a risk-based approach to verification:</w:t>
      </w:r>
    </w:p>
    <w:p>
      <w:pPr>
        <w:spacing w:before="60" w:after="60"/>
      </w:pPr>
    </w:p>
    <w:p>
      <w:pPr>
        <w:spacing w:before="200" w:after="80"/>
      </w:pPr>
      <w:r>
        <w:rPr>
          <w:rFonts w:ascii="Arial" w:cs="Arial" w:eastAsia="Arial" w:hAnsi="Arial"/>
          <w:b/>
          <w:bCs/>
          <w:color w:val="0D3B6E"/>
          <w:sz w:val="22"/>
          <w:szCs w:val="22"/>
          <w:u w:val="single"/>
        </w:rPr>
        <w:t xml:space="preserve">Standard Verification (Website/Marketing Data Only)</w:t>
      </w:r>
    </w:p>
    <w:p>
      <w:pPr>
        <w:spacing w:before="80" w:after="80"/>
      </w:pPr>
      <w:r>
        <w:rPr>
          <w:rFonts w:ascii="Arial" w:cs="Arial" w:eastAsia="Arial" w:hAnsi="Arial"/>
          <w:color w:val="444444"/>
          <w:sz w:val="22"/>
          <w:szCs w:val="22"/>
        </w:rPr>
        <w:t xml:space="preserve">For deletion of non-clinical website and marketing data, we will verify your identity by confirming:</w:t>
      </w:r>
    </w:p>
    <w:p>
      <w:pPr>
        <w:pStyle w:val="ListParagraph"/>
        <w:numPr>
          <w:ilvl w:val="0"/>
          <w:numId w:val="2"/>
        </w:numPr>
        <w:spacing w:before="60" w:after="60"/>
      </w:pPr>
      <w:r>
        <w:rPr>
          <w:rFonts w:ascii="Arial" w:cs="Arial" w:eastAsia="Arial" w:hAnsi="Arial"/>
          <w:color w:val="444444"/>
          <w:sz w:val="22"/>
          <w:szCs w:val="22"/>
        </w:rPr>
        <w:t xml:space="preserve">Your name and email address match records we hold, OR</w:t>
      </w:r>
    </w:p>
    <w:p>
      <w:pPr>
        <w:pStyle w:val="ListParagraph"/>
        <w:numPr>
          <w:ilvl w:val="0"/>
          <w:numId w:val="2"/>
        </w:numPr>
        <w:spacing w:before="60" w:after="60"/>
      </w:pPr>
      <w:r>
        <w:rPr>
          <w:rFonts w:ascii="Arial" w:cs="Arial" w:eastAsia="Arial" w:hAnsi="Arial"/>
          <w:color w:val="444444"/>
          <w:sz w:val="22"/>
          <w:szCs w:val="22"/>
        </w:rPr>
        <w:t xml:space="preserve">Your name and phone number match records we hold</w:t>
      </w:r>
    </w:p>
    <w:p>
      <w:pPr>
        <w:spacing w:before="80" w:after="80"/>
      </w:pPr>
      <w:r>
        <w:rPr>
          <w:rFonts w:ascii="Arial" w:cs="Arial" w:eastAsia="Arial" w:hAnsi="Arial"/>
          <w:color w:val="444444"/>
          <w:sz w:val="22"/>
          <w:szCs w:val="22"/>
        </w:rPr>
        <w:t xml:space="preserve">We may send a verification email to the address on file. You must respond to confirm the request.</w:t>
      </w:r>
    </w:p>
    <w:p>
      <w:pPr>
        <w:spacing w:before="60" w:after="60"/>
      </w:pPr>
    </w:p>
    <w:p>
      <w:pPr>
        <w:spacing w:before="200" w:after="80"/>
      </w:pPr>
      <w:r>
        <w:rPr>
          <w:rFonts w:ascii="Arial" w:cs="Arial" w:eastAsia="Arial" w:hAnsi="Arial"/>
          <w:b/>
          <w:bCs/>
          <w:color w:val="0D3B6E"/>
          <w:sz w:val="22"/>
          <w:szCs w:val="22"/>
          <w:u w:val="single"/>
        </w:rPr>
        <w:t xml:space="preserve">Enhanced Verification (Where Broader Records Are Involved)</w:t>
      </w:r>
    </w:p>
    <w:p>
      <w:pPr>
        <w:spacing w:before="80" w:after="80"/>
      </w:pPr>
      <w:r>
        <w:rPr>
          <w:rFonts w:ascii="Arial" w:cs="Arial" w:eastAsia="Arial" w:hAnsi="Arial"/>
          <w:color w:val="444444"/>
          <w:sz w:val="22"/>
          <w:szCs w:val="22"/>
        </w:rPr>
        <w:t xml:space="preserve">Where a request involves a broader range of records, we may request:</w:t>
      </w:r>
    </w:p>
    <w:p>
      <w:pPr>
        <w:pStyle w:val="ListParagraph"/>
        <w:numPr>
          <w:ilvl w:val="0"/>
          <w:numId w:val="2"/>
        </w:numPr>
        <w:spacing w:before="60" w:after="60"/>
      </w:pPr>
      <w:r>
        <w:rPr>
          <w:rFonts w:ascii="Arial" w:cs="Arial" w:eastAsia="Arial" w:hAnsi="Arial"/>
          <w:color w:val="444444"/>
          <w:sz w:val="22"/>
          <w:szCs w:val="22"/>
        </w:rPr>
        <w:t xml:space="preserve">A copy of a government-issued photo ID (driver’s licence, passport, or state ID)</w:t>
      </w:r>
    </w:p>
    <w:p>
      <w:pPr>
        <w:pStyle w:val="ListParagraph"/>
        <w:numPr>
          <w:ilvl w:val="0"/>
          <w:numId w:val="2"/>
        </w:numPr>
        <w:spacing w:before="60" w:after="60"/>
      </w:pPr>
      <w:r>
        <w:rPr>
          <w:rFonts w:ascii="Arial" w:cs="Arial" w:eastAsia="Arial" w:hAnsi="Arial"/>
          <w:color w:val="444444"/>
          <w:sz w:val="22"/>
          <w:szCs w:val="22"/>
        </w:rPr>
        <w:t xml:space="preserve">Matching of two or more identifiers (name, date of birth, address, email)</w:t>
      </w:r>
    </w:p>
    <w:p>
      <w:pPr>
        <w:spacing w:before="80" w:after="80"/>
      </w:pPr>
      <w:r>
        <w:rPr>
          <w:rFonts w:ascii="Arial" w:cs="Arial" w:eastAsia="Arial" w:hAnsi="Arial"/>
          <w:color w:val="444444"/>
          <w:sz w:val="22"/>
          <w:szCs w:val="22"/>
        </w:rPr>
        <w:t xml:space="preserve">We will destroy any verification documents submitted after the verification process is complete.</w:t>
      </w:r>
    </w:p>
    <w:p>
      <w:pPr>
        <w:spacing w:before="60" w:after="60"/>
      </w:pPr>
    </w:p>
    <w:p>
      <w:pPr>
        <w:spacing w:before="200" w:after="80"/>
      </w:pPr>
      <w:r>
        <w:rPr>
          <w:rFonts w:ascii="Arial" w:cs="Arial" w:eastAsia="Arial" w:hAnsi="Arial"/>
          <w:b/>
          <w:bCs/>
          <w:color w:val="0D3B6E"/>
          <w:sz w:val="22"/>
          <w:szCs w:val="22"/>
          <w:u w:val="single"/>
        </w:rPr>
        <w:t xml:space="preserve">Authorised Agent Requests</w:t>
      </w:r>
    </w:p>
    <w:p>
      <w:pPr>
        <w:spacing w:before="80" w:after="80"/>
      </w:pPr>
      <w:r>
        <w:rPr>
          <w:rFonts w:ascii="Arial" w:cs="Arial" w:eastAsia="Arial" w:hAnsi="Arial"/>
          <w:color w:val="444444"/>
          <w:sz w:val="22"/>
          <w:szCs w:val="22"/>
        </w:rPr>
        <w:t xml:space="preserve">If you are submitting a request on behalf of another person (e.g., as a parent, legal guardian, or authorised agent under California law), please provide:</w:t>
      </w:r>
    </w:p>
    <w:p>
      <w:pPr>
        <w:pStyle w:val="ListParagraph"/>
        <w:numPr>
          <w:ilvl w:val="0"/>
          <w:numId w:val="2"/>
        </w:numPr>
        <w:spacing w:before="60" w:after="60"/>
      </w:pPr>
      <w:r>
        <w:rPr>
          <w:rFonts w:ascii="Arial" w:cs="Arial" w:eastAsia="Arial" w:hAnsi="Arial"/>
          <w:color w:val="444444"/>
          <w:sz w:val="22"/>
          <w:szCs w:val="22"/>
        </w:rPr>
        <w:t xml:space="preserve">Written authorisation signed by the individual whose data is being deleted, OR</w:t>
      </w:r>
    </w:p>
    <w:p>
      <w:pPr>
        <w:pStyle w:val="ListParagraph"/>
        <w:numPr>
          <w:ilvl w:val="0"/>
          <w:numId w:val="2"/>
        </w:numPr>
        <w:spacing w:before="60" w:after="60"/>
      </w:pPr>
      <w:r>
        <w:rPr>
          <w:rFonts w:ascii="Arial" w:cs="Arial" w:eastAsia="Arial" w:hAnsi="Arial"/>
          <w:color w:val="444444"/>
          <w:sz w:val="22"/>
          <w:szCs w:val="22"/>
        </w:rPr>
        <w:t xml:space="preserve">Proof of legal authority (power of attorney, guardianship order, etc.)</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8. Confirmation of Deletion</w:t>
      </w:r>
    </w:p>
    <w:p>
      <w:pPr>
        <w:spacing w:before="80" w:after="80"/>
      </w:pPr>
      <w:r>
        <w:rPr>
          <w:rFonts w:ascii="Arial" w:cs="Arial" w:eastAsia="Arial" w:hAnsi="Arial"/>
          <w:color w:val="444444"/>
          <w:sz w:val="22"/>
          <w:szCs w:val="22"/>
        </w:rPr>
        <w:t xml:space="preserve">Upon completion of a deletion request, we will provide you with:</w:t>
      </w:r>
    </w:p>
    <w:p>
      <w:pPr>
        <w:pStyle w:val="ListParagraph"/>
        <w:numPr>
          <w:ilvl w:val="0"/>
          <w:numId w:val="2"/>
        </w:numPr>
        <w:spacing w:before="60" w:after="60"/>
      </w:pPr>
      <w:r>
        <w:rPr>
          <w:rFonts w:ascii="Arial" w:cs="Arial" w:eastAsia="Arial" w:hAnsi="Arial"/>
          <w:color w:val="444444"/>
          <w:sz w:val="22"/>
          <w:szCs w:val="22"/>
        </w:rPr>
        <w:t xml:space="preserve">A written confirmation email or letter confirming that deletion has been completed</w:t>
      </w:r>
    </w:p>
    <w:p>
      <w:pPr>
        <w:pStyle w:val="ListParagraph"/>
        <w:numPr>
          <w:ilvl w:val="0"/>
          <w:numId w:val="2"/>
        </w:numPr>
        <w:spacing w:before="60" w:after="60"/>
      </w:pPr>
      <w:r>
        <w:rPr>
          <w:rFonts w:ascii="Arial" w:cs="Arial" w:eastAsia="Arial" w:hAnsi="Arial"/>
          <w:color w:val="444444"/>
          <w:sz w:val="22"/>
          <w:szCs w:val="22"/>
        </w:rPr>
        <w:t xml:space="preserve">A summary of the categories of data deleted</w:t>
      </w:r>
    </w:p>
    <w:p>
      <w:pPr>
        <w:pStyle w:val="ListParagraph"/>
        <w:numPr>
          <w:ilvl w:val="0"/>
          <w:numId w:val="2"/>
        </w:numPr>
        <w:spacing w:before="60" w:after="60"/>
      </w:pPr>
      <w:r>
        <w:rPr>
          <w:rFonts w:ascii="Arial" w:cs="Arial" w:eastAsia="Arial" w:hAnsi="Arial"/>
          <w:color w:val="444444"/>
          <w:sz w:val="22"/>
          <w:szCs w:val="22"/>
        </w:rPr>
        <w:t xml:space="preserve">A unique confirmation/tracking code for your records</w:t>
      </w:r>
    </w:p>
    <w:p>
      <w:pPr>
        <w:pStyle w:val="ListParagraph"/>
        <w:numPr>
          <w:ilvl w:val="0"/>
          <w:numId w:val="2"/>
        </w:numPr>
        <w:spacing w:before="60" w:after="60"/>
      </w:pPr>
      <w:r>
        <w:rPr>
          <w:rFonts w:ascii="Arial" w:cs="Arial" w:eastAsia="Arial" w:hAnsi="Arial"/>
          <w:color w:val="444444"/>
          <w:sz w:val="22"/>
          <w:szCs w:val="22"/>
        </w:rPr>
        <w:t xml:space="preserve">The URL of this policy page as your permanent deletion status reference</w:t>
      </w:r>
    </w:p>
    <w:p>
      <w:pPr>
        <w:spacing w:before="100" w:after="100"/>
      </w:pPr>
    </w:p>
    <w:p>
      <w:pPr>
        <w:spacing w:before="80" w:after="80"/>
      </w:pPr>
      <w:r>
        <w:rPr>
          <w:rFonts w:ascii="Arial" w:cs="Arial" w:eastAsia="Arial" w:hAnsi="Arial"/>
          <w:color w:val="444444"/>
          <w:sz w:val="22"/>
          <w:szCs w:val="22"/>
        </w:rPr>
        <w:t xml:space="preserve">If you submitted your request via Facebook’s App Settings (triggering Meta’s automated callback), the confirmation response will include a confirmation code and a status URL as required by Meta’s technical documentation.</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9. Appeals and Complaints</w:t>
      </w:r>
    </w:p>
    <w:p>
      <w:pPr>
        <w:spacing w:before="80" w:after="80"/>
      </w:pPr>
      <w:r>
        <w:rPr>
          <w:rFonts w:ascii="Arial" w:cs="Arial" w:eastAsia="Arial" w:hAnsi="Arial"/>
          <w:color w:val="444444"/>
          <w:sz w:val="22"/>
          <w:szCs w:val="22"/>
        </w:rPr>
        <w:t xml:space="preserve">If we are unable to fully honour your deletion request (for example, because data is legally required to be retained), we will:</w:t>
      </w:r>
    </w:p>
    <w:p>
      <w:pPr>
        <w:pStyle w:val="ListParagraph"/>
        <w:numPr>
          <w:ilvl w:val="0"/>
          <w:numId w:val="2"/>
        </w:numPr>
        <w:spacing w:before="60" w:after="60"/>
      </w:pPr>
      <w:r>
        <w:rPr>
          <w:rFonts w:ascii="Arial" w:cs="Arial" w:eastAsia="Arial" w:hAnsi="Arial"/>
          <w:color w:val="444444"/>
          <w:sz w:val="22"/>
          <w:szCs w:val="22"/>
        </w:rPr>
        <w:t xml:space="preserve">Explain in writing the specific reason(s) why full deletion cannot be completed</w:t>
      </w:r>
    </w:p>
    <w:p>
      <w:pPr>
        <w:pStyle w:val="ListParagraph"/>
        <w:numPr>
          <w:ilvl w:val="0"/>
          <w:numId w:val="2"/>
        </w:numPr>
        <w:spacing w:before="60" w:after="60"/>
      </w:pPr>
      <w:r>
        <w:rPr>
          <w:rFonts w:ascii="Arial" w:cs="Arial" w:eastAsia="Arial" w:hAnsi="Arial"/>
          <w:color w:val="444444"/>
          <w:sz w:val="22"/>
          <w:szCs w:val="22"/>
        </w:rPr>
        <w:t xml:space="preserve">Identify the specific data categories that cannot be deleted and the legal basis for retention</w:t>
      </w:r>
    </w:p>
    <w:p>
      <w:pPr>
        <w:pStyle w:val="ListParagraph"/>
        <w:numPr>
          <w:ilvl w:val="0"/>
          <w:numId w:val="2"/>
        </w:numPr>
        <w:spacing w:before="60" w:after="60"/>
      </w:pPr>
      <w:r>
        <w:rPr>
          <w:rFonts w:ascii="Arial" w:cs="Arial" w:eastAsia="Arial" w:hAnsi="Arial"/>
          <w:color w:val="444444"/>
          <w:sz w:val="22"/>
          <w:szCs w:val="22"/>
        </w:rPr>
        <w:t xml:space="preserve">Confirm that all other eligible data has been deleted</w:t>
      </w:r>
    </w:p>
    <w:p>
      <w:pPr>
        <w:spacing w:before="100" w:after="100"/>
      </w:pPr>
    </w:p>
    <w:p>
      <w:pPr>
        <w:spacing w:before="80" w:after="80"/>
      </w:pPr>
      <w:r>
        <w:rPr>
          <w:rFonts w:ascii="Arial" w:cs="Arial" w:eastAsia="Arial" w:hAnsi="Arial"/>
          <w:color w:val="444444"/>
          <w:sz w:val="22"/>
          <w:szCs w:val="22"/>
        </w:rPr>
        <w:t xml:space="preserve">If you are dissatisfied with our response, you may:</w:t>
      </w:r>
    </w:p>
    <w:p>
      <w:pPr>
        <w:pStyle w:val="ListParagraph"/>
        <w:numPr>
          <w:ilvl w:val="0"/>
          <w:numId w:val="2"/>
        </w:numPr>
        <w:spacing w:before="60" w:after="60"/>
      </w:pPr>
      <w:r>
        <w:rPr>
          <w:rFonts w:ascii="Arial" w:cs="Arial" w:eastAsia="Arial" w:hAnsi="Arial"/>
          <w:color w:val="444444"/>
          <w:sz w:val="22"/>
          <w:szCs w:val="22"/>
        </w:rPr>
        <w:t xml:space="preserve">Appeal by responding to our deletion confirmation email with your objection. We will review your appeal within 15 business days.</w:t>
      </w:r>
    </w:p>
    <w:p>
      <w:pPr>
        <w:pStyle w:val="ListParagraph"/>
        <w:numPr>
          <w:ilvl w:val="0"/>
          <w:numId w:val="2"/>
        </w:numPr>
        <w:spacing w:before="60" w:after="60"/>
      </w:pPr>
      <w:r>
        <w:rPr>
          <w:rFonts w:ascii="Arial" w:cs="Arial" w:eastAsia="Arial" w:hAnsi="Arial"/>
          <w:color w:val="444444"/>
          <w:sz w:val="22"/>
          <w:szCs w:val="22"/>
        </w:rPr>
        <w:t xml:space="preserve">File a complaint with the Maryland Attorney General’s Office (oag.state.md.us) if you believe your rights under Maryland law have been violated.</w:t>
      </w:r>
    </w:p>
    <w:p>
      <w:pPr>
        <w:pStyle w:val="ListParagraph"/>
        <w:numPr>
          <w:ilvl w:val="0"/>
          <w:numId w:val="2"/>
        </w:numPr>
        <w:spacing w:before="60" w:after="60"/>
      </w:pPr>
      <w:r>
        <w:rPr>
          <w:rFonts w:ascii="Arial" w:cs="Arial" w:eastAsia="Arial" w:hAnsi="Arial"/>
          <w:color w:val="444444"/>
          <w:sz w:val="22"/>
          <w:szCs w:val="22"/>
        </w:rPr>
        <w:t xml:space="preserve">File a complaint with the Federal Trade Commission (ftc.gov) if you believe your rights under US federal privacy law have been violated.</w:t>
      </w:r>
    </w:p>
    <w:p>
      <w:pPr>
        <w:pStyle w:val="ListParagraph"/>
        <w:numPr>
          <w:ilvl w:val="0"/>
          <w:numId w:val="2"/>
        </w:numPr>
        <w:spacing w:before="60" w:after="60"/>
      </w:pPr>
      <w:r>
        <w:rPr>
          <w:rFonts w:ascii="Arial" w:cs="Arial" w:eastAsia="Arial" w:hAnsi="Arial"/>
          <w:color w:val="444444"/>
          <w:sz w:val="22"/>
          <w:szCs w:val="22"/>
        </w:rPr>
        <w:t xml:space="preserve">If you are a California resident, file a complaint with the California Privacy Protection Agency (cppa.ca.gov) or the California Attorney General.</w:t>
      </w:r>
    </w:p>
    <w:p>
      <w:pPr>
        <w:pStyle w:val="ListParagraph"/>
        <w:numPr>
          <w:ilvl w:val="0"/>
          <w:numId w:val="2"/>
        </w:numPr>
        <w:spacing w:before="60" w:after="60"/>
      </w:pPr>
      <w:r>
        <w:rPr>
          <w:rFonts w:ascii="Arial" w:cs="Arial" w:eastAsia="Arial" w:hAnsi="Arial"/>
          <w:color w:val="444444"/>
          <w:sz w:val="22"/>
          <w:szCs w:val="22"/>
        </w:rPr>
        <w:t xml:space="preserve">If you are located in the EU/EEA, contact your local Data Protection Authority (DPA) for GDPR-related complaints.</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10. Additional Opt-Out Options (Without Full Deletion)</w:t>
      </w:r>
    </w:p>
    <w:p>
      <w:pPr>
        <w:spacing w:before="80" w:after="80"/>
      </w:pPr>
      <w:r>
        <w:rPr>
          <w:rFonts w:ascii="Arial" w:cs="Arial" w:eastAsia="Arial" w:hAnsi="Arial"/>
          <w:color w:val="444444"/>
          <w:sz w:val="22"/>
          <w:szCs w:val="22"/>
        </w:rPr>
        <w:t xml:space="preserve">If you prefer to stop data collection without requesting full deletion of historical records, you may use the following options:</w:t>
      </w:r>
    </w:p>
    <w:p>
      <w:pPr>
        <w:pStyle w:val="ListParagraph"/>
        <w:numPr>
          <w:ilvl w:val="0"/>
          <w:numId w:val="2"/>
        </w:numPr>
        <w:spacing w:before="60" w:after="60"/>
      </w:pPr>
      <w:r>
        <w:rPr>
          <w:rFonts w:ascii="Arial" w:cs="Arial" w:eastAsia="Arial" w:hAnsi="Arial"/>
          <w:color w:val="444444"/>
          <w:sz w:val="22"/>
          <w:szCs w:val="22"/>
        </w:rPr>
        <w:t xml:space="preserve">Cookie Opt-Out: Use the cookie consent banner on our website to withdraw consent for non-essential cookies, including the Meta Pixel.</w:t>
      </w:r>
    </w:p>
    <w:p>
      <w:pPr>
        <w:pStyle w:val="ListParagraph"/>
        <w:numPr>
          <w:ilvl w:val="0"/>
          <w:numId w:val="2"/>
        </w:numPr>
        <w:spacing w:before="60" w:after="60"/>
      </w:pPr>
      <w:r>
        <w:rPr>
          <w:rFonts w:ascii="Arial" w:cs="Arial" w:eastAsia="Arial" w:hAnsi="Arial"/>
          <w:color w:val="444444"/>
          <w:sz w:val="22"/>
          <w:szCs w:val="22"/>
        </w:rPr>
        <w:t xml:space="preserve">Meta Ad Preferences: Visit facebook.com/ads/preferences to opt out of interest-based advertising using data from our website.</w:t>
      </w:r>
    </w:p>
    <w:p>
      <w:pPr>
        <w:pStyle w:val="ListParagraph"/>
        <w:numPr>
          <w:ilvl w:val="0"/>
          <w:numId w:val="2"/>
        </w:numPr>
        <w:spacing w:before="60" w:after="60"/>
      </w:pPr>
      <w:r>
        <w:rPr>
          <w:rFonts w:ascii="Arial" w:cs="Arial" w:eastAsia="Arial" w:hAnsi="Arial"/>
          <w:color w:val="444444"/>
          <w:sz w:val="22"/>
          <w:szCs w:val="22"/>
        </w:rPr>
        <w:t xml:space="preserve">Meta Off-Facebook Activity Tool: Visit facebook.com/off_facebook_activity to manage and disconnect the activity data Meta has associated with your account from third-party websites including ours.</w:t>
      </w:r>
    </w:p>
    <w:p>
      <w:pPr>
        <w:pStyle w:val="ListParagraph"/>
        <w:numPr>
          <w:ilvl w:val="0"/>
          <w:numId w:val="2"/>
        </w:numPr>
        <w:spacing w:before="60" w:after="60"/>
      </w:pPr>
      <w:r>
        <w:rPr>
          <w:rFonts w:ascii="Arial" w:cs="Arial" w:eastAsia="Arial" w:hAnsi="Arial"/>
          <w:color w:val="444444"/>
          <w:sz w:val="22"/>
          <w:szCs w:val="22"/>
        </w:rPr>
        <w:t xml:space="preserve">Email Unsubscribe: Click “Unsubscribe” in any marketing email we send you to be removed from our mailing list without deleting your other records.</w:t>
      </w:r>
    </w:p>
    <w:p>
      <w:pPr>
        <w:pStyle w:val="ListParagraph"/>
        <w:numPr>
          <w:ilvl w:val="0"/>
          <w:numId w:val="2"/>
        </w:numPr>
        <w:spacing w:before="60" w:after="60"/>
      </w:pPr>
      <w:r>
        <w:rPr>
          <w:rFonts w:ascii="Arial" w:cs="Arial" w:eastAsia="Arial" w:hAnsi="Arial"/>
          <w:color w:val="444444"/>
          <w:sz w:val="22"/>
          <w:szCs w:val="22"/>
        </w:rPr>
        <w:t xml:space="preserve">Do Not Sell or Share (CCPA): California residents may opt out of the “sharing” of their personal information with Meta for cross-context behavioural advertising by contacting us at hello@thewobblytooth.com.</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11. Data Security Incidents</w:t>
      </w:r>
    </w:p>
    <w:p>
      <w:pPr>
        <w:spacing w:before="80" w:after="80"/>
      </w:pPr>
      <w:r>
        <w:rPr>
          <w:rFonts w:ascii="Arial" w:cs="Arial" w:eastAsia="Arial" w:hAnsi="Arial"/>
          <w:color w:val="444444"/>
          <w:sz w:val="22"/>
          <w:szCs w:val="22"/>
        </w:rPr>
        <w:t xml:space="preserve">In the event of a data security incident that compromises your personal data, we will:</w:t>
      </w:r>
    </w:p>
    <w:p>
      <w:pPr>
        <w:pStyle w:val="ListParagraph"/>
        <w:numPr>
          <w:ilvl w:val="0"/>
          <w:numId w:val="2"/>
        </w:numPr>
        <w:spacing w:before="60" w:after="60"/>
      </w:pPr>
      <w:r>
        <w:rPr>
          <w:rFonts w:ascii="Arial" w:cs="Arial" w:eastAsia="Arial" w:hAnsi="Arial"/>
          <w:color w:val="444444"/>
          <w:sz w:val="22"/>
          <w:szCs w:val="22"/>
        </w:rPr>
        <w:t xml:space="preserve">Notify affected individuals as required by Maryland law, HIPAA breach notification rules, and the CCPA within the legally required timeframe</w:t>
      </w:r>
    </w:p>
    <w:p>
      <w:pPr>
        <w:pStyle w:val="ListParagraph"/>
        <w:numPr>
          <w:ilvl w:val="0"/>
          <w:numId w:val="2"/>
        </w:numPr>
        <w:spacing w:before="60" w:after="60"/>
      </w:pPr>
      <w:r>
        <w:rPr>
          <w:rFonts w:ascii="Arial" w:cs="Arial" w:eastAsia="Arial" w:hAnsi="Arial"/>
          <w:color w:val="444444"/>
          <w:sz w:val="22"/>
          <w:szCs w:val="22"/>
        </w:rPr>
        <w:t xml:space="preserve">Notify Meta using the Incident Reporting Form at developers.facebook.com if the incident involves data processed through Meta’s Business Tools, as required by Meta Developer Data Use Policy Section 6.4</w:t>
      </w:r>
    </w:p>
    <w:p>
      <w:pPr>
        <w:pStyle w:val="ListParagraph"/>
        <w:numPr>
          <w:ilvl w:val="0"/>
          <w:numId w:val="2"/>
        </w:numPr>
        <w:spacing w:before="60" w:after="60"/>
      </w:pPr>
      <w:r>
        <w:rPr>
          <w:rFonts w:ascii="Arial" w:cs="Arial" w:eastAsia="Arial" w:hAnsi="Arial"/>
          <w:color w:val="444444"/>
          <w:sz w:val="22"/>
          <w:szCs w:val="22"/>
        </w:rPr>
        <w:t xml:space="preserve">Immediately begin remediation of the incident and provide updates</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12. Policy Updates</w:t>
      </w:r>
    </w:p>
    <w:p>
      <w:pPr>
        <w:spacing w:before="80" w:after="80"/>
      </w:pPr>
      <w:r>
        <w:rPr>
          <w:rFonts w:ascii="Arial" w:cs="Arial" w:eastAsia="Arial" w:hAnsi="Arial"/>
          <w:color w:val="444444"/>
          <w:sz w:val="22"/>
          <w:szCs w:val="22"/>
        </w:rPr>
        <w:t xml:space="preserve">We will review and update this Policy when:</w:t>
      </w:r>
    </w:p>
    <w:p>
      <w:pPr>
        <w:pStyle w:val="ListParagraph"/>
        <w:numPr>
          <w:ilvl w:val="0"/>
          <w:numId w:val="2"/>
        </w:numPr>
        <w:spacing w:before="60" w:after="60"/>
      </w:pPr>
      <w:r>
        <w:rPr>
          <w:rFonts w:ascii="Arial" w:cs="Arial" w:eastAsia="Arial" w:hAnsi="Arial"/>
          <w:color w:val="444444"/>
          <w:sz w:val="22"/>
          <w:szCs w:val="22"/>
        </w:rPr>
        <w:t xml:space="preserve">Meta updates its Developer Data Use Policy, Platform Terms, or Audience Network Publisher requirements</w:t>
      </w:r>
    </w:p>
    <w:p>
      <w:pPr>
        <w:pStyle w:val="ListParagraph"/>
        <w:numPr>
          <w:ilvl w:val="0"/>
          <w:numId w:val="2"/>
        </w:numPr>
        <w:spacing w:before="60" w:after="60"/>
      </w:pPr>
      <w:r>
        <w:rPr>
          <w:rFonts w:ascii="Arial" w:cs="Arial" w:eastAsia="Arial" w:hAnsi="Arial"/>
          <w:color w:val="444444"/>
          <w:sz w:val="22"/>
          <w:szCs w:val="22"/>
        </w:rPr>
        <w:t xml:space="preserve">There are material changes to applicable privacy laws (HIPAA, CCPA, Maryland PIPA, GDPR)</w:t>
      </w:r>
    </w:p>
    <w:p>
      <w:pPr>
        <w:pStyle w:val="ListParagraph"/>
        <w:numPr>
          <w:ilvl w:val="0"/>
          <w:numId w:val="2"/>
        </w:numPr>
        <w:spacing w:before="60" w:after="60"/>
      </w:pPr>
      <w:r>
        <w:rPr>
          <w:rFonts w:ascii="Arial" w:cs="Arial" w:eastAsia="Arial" w:hAnsi="Arial"/>
          <w:color w:val="444444"/>
          <w:sz w:val="22"/>
          <w:szCs w:val="22"/>
        </w:rPr>
        <w:t xml:space="preserve">We introduce new data collection tools or practices on our website</w:t>
      </w:r>
    </w:p>
    <w:p>
      <w:pPr>
        <w:spacing w:before="100" w:after="100"/>
      </w:pPr>
    </w:p>
    <w:p>
      <w:pPr>
        <w:spacing w:before="80" w:after="80"/>
      </w:pPr>
      <w:r>
        <w:rPr>
          <w:rFonts w:ascii="Arial" w:cs="Arial" w:eastAsia="Arial" w:hAnsi="Arial"/>
          <w:color w:val="444444"/>
          <w:sz w:val="22"/>
          <w:szCs w:val="22"/>
        </w:rPr>
        <w:t xml:space="preserve">Material updates will be communicated via a notice on our website homepage for 30 days. The “Last Reviewed” date at the top of this document will be updated with each revision.</w:t>
      </w:r>
    </w:p>
    <w:p>
      <w:pPr>
        <w:pBdr>
          <w:bottom w:val="single" w:color="C5D9EE" w:sz="4" w:space="1"/>
        </w:pBdr>
        <w:spacing w:before="200" w:after="200"/>
      </w:pPr>
    </w:p>
    <w:p>
      <w:pPr>
        <w:pStyle w:val="Heading1"/>
        <w:spacing w:before="360" w:after="140"/>
      </w:pPr>
      <w:r>
        <w:rPr>
          <w:rFonts w:ascii="Arial" w:cs="Arial" w:eastAsia="Arial" w:hAnsi="Arial"/>
          <w:b/>
          <w:bCs/>
          <w:color w:val="1A56A0"/>
          <w:sz w:val="28"/>
          <w:szCs w:val="28"/>
        </w:rPr>
        <w:t xml:space="preserve">13. Contact Our Privacy Officer</w:t>
      </w:r>
    </w:p>
    <w:p>
      <w:pPr>
        <w:spacing w:before="80" w:after="80"/>
      </w:pPr>
      <w:r>
        <w:rPr>
          <w:rFonts w:ascii="Arial" w:cs="Arial" w:eastAsia="Arial" w:hAnsi="Arial"/>
          <w:color w:val="444444"/>
          <w:sz w:val="22"/>
          <w:szCs w:val="22"/>
        </w:rPr>
        <w:t xml:space="preserve">For all data deletion requests, privacy questions, or complaints:</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56A0" w:sz="6"/>
              <w:left w:val="single" w:color="1A56A0" w:sz="6"/>
              <w:bottom w:val="single" w:color="1A56A0" w:sz="6"/>
              <w:right w:val="single" w:color="1A56A0" w:sz="6"/>
            </w:tcBorders>
            <w:shd w:fill="EBF3FB" w:val="clear"/>
            <w:tcMar>
              <w:top w:type="dxa" w:w="160"/>
              <w:left w:type="dxa" w:w="240"/>
              <w:bottom w:type="dxa" w:w="160"/>
              <w:right w:type="dxa" w:w="240"/>
            </w:tcMar>
          </w:tcPr>
          <w:p>
            <w:pPr>
              <w:spacing w:before="40" w:after="60"/>
            </w:pPr>
            <w:r>
              <w:rPr>
                <w:rFonts w:ascii="Arial" w:cs="Arial" w:eastAsia="Arial" w:hAnsi="Arial"/>
                <w:b/>
                <w:bCs/>
                <w:color w:val="0D3B6E"/>
                <w:sz w:val="24"/>
                <w:szCs w:val="24"/>
              </w:rPr>
              <w:t xml:space="preserve">Privacy Officer – The Wobbly Tooth Dental Practice</w:t>
            </w:r>
          </w:p>
          <w:p>
            <w:pPr>
              <w:spacing w:before="40" w:after="40"/>
            </w:pPr>
            <w:r>
              <w:rPr>
                <w:rFonts w:ascii="Arial" w:cs="Arial" w:eastAsia="Arial" w:hAnsi="Arial"/>
                <w:b/>
                <w:bCs/>
                <w:color w:val="1A1A2E"/>
                <w:sz w:val="22"/>
                <w:szCs w:val="22"/>
              </w:rPr>
              <w:t xml:space="preserve">Address: </w:t>
            </w:r>
            <w:r>
              <w:rPr>
                <w:rFonts w:ascii="Arial" w:cs="Arial" w:eastAsia="Arial" w:hAnsi="Arial"/>
                <w:color w:val="444444"/>
                <w:sz w:val="22"/>
                <w:szCs w:val="22"/>
              </w:rPr>
              <w:t xml:space="preserve">176 Thomas Johnson Drive, Suite 200, Frederick, MD 21702</w:t>
            </w:r>
          </w:p>
          <w:p>
            <w:pPr>
              <w:spacing w:before="40" w:after="40"/>
            </w:pPr>
            <w:r>
              <w:rPr>
                <w:rFonts w:ascii="Arial" w:cs="Arial" w:eastAsia="Arial" w:hAnsi="Arial"/>
                <w:b/>
                <w:bCs/>
                <w:color w:val="1A1A2E"/>
                <w:sz w:val="22"/>
                <w:szCs w:val="22"/>
              </w:rPr>
              <w:t xml:space="preserve">Email: </w:t>
            </w:r>
            <w:r>
              <w:rPr>
                <w:rFonts w:ascii="Arial" w:cs="Arial" w:eastAsia="Arial" w:hAnsi="Arial"/>
                <w:color w:val="444444"/>
                <w:sz w:val="22"/>
                <w:szCs w:val="22"/>
              </w:rPr>
              <w:t xml:space="preserve">hello@thewobblytooth.com</w:t>
            </w:r>
          </w:p>
          <w:p>
            <w:pPr>
              <w:spacing w:before="40" w:after="40"/>
            </w:pPr>
            <w:r>
              <w:rPr>
                <w:rFonts w:ascii="Arial" w:cs="Arial" w:eastAsia="Arial" w:hAnsi="Arial"/>
                <w:b/>
                <w:bCs/>
                <w:color w:val="1A1A2E"/>
                <w:sz w:val="22"/>
                <w:szCs w:val="22"/>
              </w:rPr>
              <w:t xml:space="preserve">Phone (Existing Patients): </w:t>
            </w:r>
            <w:r>
              <w:rPr>
                <w:rFonts w:ascii="Arial" w:cs="Arial" w:eastAsia="Arial" w:hAnsi="Arial"/>
                <w:color w:val="444444"/>
                <w:sz w:val="22"/>
                <w:szCs w:val="22"/>
              </w:rPr>
              <w:t xml:space="preserve">(301) 663-4012</w:t>
            </w:r>
          </w:p>
          <w:p>
            <w:pPr>
              <w:spacing w:before="40" w:after="40"/>
            </w:pPr>
            <w:r>
              <w:rPr>
                <w:rFonts w:ascii="Arial" w:cs="Arial" w:eastAsia="Arial" w:hAnsi="Arial"/>
                <w:b/>
                <w:bCs/>
                <w:color w:val="1A1A2E"/>
                <w:sz w:val="22"/>
                <w:szCs w:val="22"/>
              </w:rPr>
              <w:t xml:space="preserve">Phone (New Patients): </w:t>
            </w:r>
            <w:r>
              <w:rPr>
                <w:rFonts w:ascii="Arial" w:cs="Arial" w:eastAsia="Arial" w:hAnsi="Arial"/>
                <w:color w:val="444444"/>
                <w:sz w:val="22"/>
                <w:szCs w:val="22"/>
              </w:rPr>
              <w:t xml:space="preserve">(301) 264-7094</w:t>
            </w:r>
          </w:p>
          <w:p>
            <w:pPr>
              <w:spacing w:before="40" w:after="40"/>
            </w:pPr>
            <w:r>
              <w:rPr>
                <w:rFonts w:ascii="Arial" w:cs="Arial" w:eastAsia="Arial" w:hAnsi="Arial"/>
                <w:b/>
                <w:bCs/>
                <w:color w:val="1A1A2E"/>
                <w:sz w:val="22"/>
                <w:szCs w:val="22"/>
              </w:rPr>
              <w:t xml:space="preserve">Response Time: </w:t>
            </w:r>
            <w:r>
              <w:rPr>
                <w:rFonts w:ascii="Arial" w:cs="Arial" w:eastAsia="Arial" w:hAnsi="Arial"/>
                <w:color w:val="444444"/>
                <w:sz w:val="22"/>
                <w:szCs w:val="22"/>
              </w:rPr>
              <w:t xml:space="preserve">Within 2 business days of receipt</w:t>
            </w:r>
          </w:p>
        </w:tc>
      </w:tr>
    </w:tbl>
    <w:p>
      <w:pPr>
        <w:spacing w:before="100" w:after="100"/>
      </w:pPr>
    </w:p>
    <w:p>
      <w:pPr>
        <w:pBdr>
          <w:bottom w:val="single" w:color="C5D9EE" w:sz="4" w:space="1"/>
        </w:pBdr>
        <w:spacing w:before="200" w:after="200"/>
      </w:pPr>
    </w:p>
    <w:p>
      <w:pPr>
        <w:spacing w:before="200" w:after="60"/>
        <w:jc w:val="center"/>
      </w:pPr>
      <w:r>
        <w:rPr>
          <w:rFonts w:ascii="Arial" w:cs="Arial" w:eastAsia="Arial" w:hAnsi="Arial"/>
          <w:i/>
          <w:iCs/>
          <w:color w:val="777777"/>
          <w:sz w:val="18"/>
          <w:szCs w:val="18"/>
        </w:rPr>
        <w:t xml:space="preserve">© 2026 The Wobbly Tooth Dental Practice. All Rights Reserved.</w:t>
      </w:r>
    </w:p>
    <w:p>
      <w:pPr>
        <w:spacing w:before="0" w:after="0"/>
        <w:jc w:val="center"/>
      </w:pPr>
      <w:r>
        <w:rPr>
          <w:rFonts w:ascii="Arial" w:cs="Arial" w:eastAsia="Arial" w:hAnsi="Arial"/>
          <w:i/>
          <w:iCs/>
          <w:color w:val="777777"/>
          <w:sz w:val="18"/>
          <w:szCs w:val="18"/>
        </w:rPr>
        <w:t xml:space="preserve">This policy satisfies the Meta Data Deletion Instructions URL requirement (Meta Platform Terms, Meta Developer Data Use Policy §6.2–6.3).</w:t>
      </w:r>
    </w:p>
    <w:p>
      <w:pPr>
        <w:spacing w:before="0" w:after="0"/>
        <w:jc w:val="center"/>
      </w:pPr>
      <w:r>
        <w:rPr>
          <w:rFonts w:ascii="Arial" w:cs="Arial" w:eastAsia="Arial" w:hAnsi="Arial"/>
          <w:i/>
          <w:iCs/>
          <w:color w:val="1A56A0"/>
          <w:sz w:val="18"/>
          <w:szCs w:val="18"/>
        </w:rPr>
        <w:t xml:space="preserve">Register this page’s URL in your Meta App Dashboard: Settings → Basic → Data Deletion Instructions URL</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56A0" w:sz="4" w:space="1"/>
      </w:pBdr>
      <w:spacing w:before="120"/>
    </w:pPr>
    <w:r>
      <w:rPr>
        <w:rFonts w:ascii="Arial" w:cs="Arial" w:eastAsia="Arial" w:hAnsi="Arial"/>
        <w:color w:val="777777"/>
        <w:sz w:val="18"/>
        <w:szCs w:val="18"/>
      </w:rPr>
      <w:t xml:space="preserve">176 Thomas Johnson Drive, Suite 200, Frederick, MD 21702  |  hello@thewobblytooth.com  |  Page </w:t>
    </w:r>
    <w:r>
      <w:rPr>
        <w:rFonts w:ascii="Arial" w:cs="Arial" w:eastAsia="Arial" w:hAnsi="Arial"/>
        <w:color w:val="77777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56A0" w:sz="4" w:space="1"/>
      </w:pBdr>
      <w:spacing w:after="120"/>
    </w:pPr>
    <w:r>
      <w:rPr>
        <w:rFonts w:ascii="Arial" w:cs="Arial" w:eastAsia="Arial" w:hAnsi="Arial"/>
        <w:b/>
        <w:bCs/>
        <w:color w:val="1A56A0"/>
        <w:sz w:val="18"/>
        <w:szCs w:val="18"/>
      </w:rPr>
      <w:t xml:space="preserve">The Wobbly Tooth Dental Practice  |  Data Deletion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444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40"/>
      <w:outlineLvl w:val="0"/>
    </w:pPr>
    <w:rPr>
      <w:rFonts w:ascii="Arial" w:cs="Arial" w:eastAsia="Arial" w:hAnsi="Arial"/>
      <w:b/>
      <w:bCs/>
      <w:color w:val="1A56A0"/>
      <w:sz w:val="28"/>
      <w:szCs w:val="28"/>
    </w:rPr>
  </w:style>
  <w:style w:type="paragraph" w:styleId="Heading2">
    <w:name w:val="Heading 2"/>
    <w:basedOn w:val="Normal"/>
    <w:next w:val="Normal"/>
    <w:qFormat/>
    <w:pPr>
      <w:spacing w:before="260" w:after="10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2026-03-25T16:26:08.491Z</dcterms:created>
  <dcterms:modified xsi:type="dcterms:W3CDTF">2026-03-25T16:26:08.492Z</dcterms:modified>
</cp:coreProperties>
</file>

<file path=docProps/custom.xml><?xml version="1.0" encoding="utf-8"?>
<Properties xmlns="http://schemas.openxmlformats.org/officeDocument/2006/custom-properties" xmlns:vt="http://schemas.openxmlformats.org/officeDocument/2006/docPropsVTypes"/>
</file>